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48497" w14:textId="77777777" w:rsidR="00EA0590" w:rsidRPr="000876B1" w:rsidRDefault="00EA0590" w:rsidP="00EA0590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r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sz w:val="20"/>
          <w:szCs w:val="20"/>
          <w:lang w:val="sr-Cyrl-CS"/>
        </w:rPr>
        <w:tab/>
      </w:r>
      <w:r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14:paraId="0BCF79B6" w14:textId="77777777" w:rsidR="00EA0590" w:rsidRPr="00596D03" w:rsidRDefault="00EA0590" w:rsidP="00EA0590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 w:rsidRPr="00596D03">
        <w:rPr>
          <w:rFonts w:eastAsia="TimesNewRomanPS-BoldMT"/>
          <w:b/>
          <w:bCs/>
          <w:color w:val="999999"/>
          <w:sz w:val="20"/>
          <w:szCs w:val="20"/>
          <w:lang w:val="sr-Cyrl-CS"/>
        </w:rPr>
        <w:t>НАЗИВ ФАКУЛТЕТА</w:t>
      </w:r>
    </w:p>
    <w:p w14:paraId="317D0154" w14:textId="77777777" w:rsidR="00EA0590" w:rsidRPr="00BC7F22" w:rsidRDefault="00EA0590" w:rsidP="00EA0590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7"/>
        <w:gridCol w:w="15"/>
        <w:gridCol w:w="1774"/>
        <w:gridCol w:w="10"/>
        <w:gridCol w:w="3239"/>
        <w:gridCol w:w="720"/>
        <w:gridCol w:w="900"/>
        <w:gridCol w:w="2464"/>
        <w:gridCol w:w="56"/>
        <w:gridCol w:w="540"/>
        <w:gridCol w:w="521"/>
      </w:tblGrid>
      <w:tr w:rsidR="00EA0590" w:rsidRPr="0082465B" w14:paraId="2364930B" w14:textId="77777777" w:rsidTr="00E026B8">
        <w:trPr>
          <w:trHeight w:val="340"/>
          <w:jc w:val="center"/>
        </w:trPr>
        <w:tc>
          <w:tcPr>
            <w:tcW w:w="10786" w:type="dxa"/>
            <w:gridSpan w:val="11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23A8AE90" w14:textId="77777777" w:rsidR="00EA0590" w:rsidRPr="0082465B" w:rsidRDefault="00EA0590" w:rsidP="00E6392D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193D82E3" w14:textId="77777777" w:rsidR="00EA0590" w:rsidRPr="0082465B" w:rsidRDefault="00EA0590" w:rsidP="00E6392D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RS"/>
              </w:rPr>
              <w:t>ОЈ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14:paraId="67D2F742" w14:textId="77777777" w:rsidR="00EA0590" w:rsidRPr="0082465B" w:rsidRDefault="00EA0590" w:rsidP="00E6392D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EA0590" w:rsidRPr="0082465B" w14:paraId="4A1D7BB4" w14:textId="77777777" w:rsidTr="00E026B8">
        <w:trPr>
          <w:trHeight w:val="170"/>
          <w:jc w:val="center"/>
        </w:trPr>
        <w:tc>
          <w:tcPr>
            <w:tcW w:w="10786" w:type="dxa"/>
            <w:gridSpan w:val="11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6469CE55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1C7D7B7A" w14:textId="77777777" w:rsidTr="00E026B8">
        <w:trPr>
          <w:trHeight w:val="340"/>
          <w:jc w:val="center"/>
        </w:trPr>
        <w:tc>
          <w:tcPr>
            <w:tcW w:w="10786" w:type="dxa"/>
            <w:gridSpan w:val="11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681F86A6" w14:textId="77777777" w:rsidR="00EA0590" w:rsidRPr="0082465B" w:rsidRDefault="00EA0590" w:rsidP="00E6392D">
            <w:pPr>
              <w:jc w:val="center"/>
              <w:rPr>
                <w:b/>
                <w:lang w:val="sr-Cyrl-CS"/>
              </w:rPr>
            </w:pPr>
            <w:r w:rsidRPr="0082465B">
              <w:rPr>
                <w:b/>
                <w:lang w:val="sr-Cyrl-CS"/>
              </w:rPr>
              <w:t>ПОДАЦИ О КАНДИДАТУ</w:t>
            </w:r>
          </w:p>
        </w:tc>
      </w:tr>
      <w:tr w:rsidR="00EA0590" w:rsidRPr="0082465B" w14:paraId="436500A3" w14:textId="77777777" w:rsidTr="00E026B8">
        <w:trPr>
          <w:trHeight w:val="227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14F6C3C0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7"/>
            <w:vAlign w:val="center"/>
          </w:tcPr>
          <w:p w14:paraId="59C05AB7" w14:textId="0FEA4D33" w:rsidR="00EA0590" w:rsidRPr="0082465B" w:rsidRDefault="00F04286" w:rsidP="00E6392D">
            <w:pPr>
              <w:rPr>
                <w:lang w:val="ru-RU"/>
              </w:rPr>
            </w:pPr>
            <w:r>
              <w:t>Петровић Миодраг Кристина</w:t>
            </w:r>
          </w:p>
        </w:tc>
      </w:tr>
      <w:tr w:rsidR="00EA0590" w:rsidRPr="0082465B" w14:paraId="7AD2EBB5" w14:textId="77777777" w:rsidTr="00E026B8">
        <w:trPr>
          <w:trHeight w:val="227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14D6451C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7"/>
            <w:vAlign w:val="center"/>
          </w:tcPr>
          <w:p w14:paraId="7B25F91E" w14:textId="17D188D4" w:rsidR="00EA0590" w:rsidRPr="0082465B" w:rsidRDefault="00F04286" w:rsidP="00E6392D">
            <w:pPr>
              <w:rPr>
                <w:lang w:val="ru-RU"/>
              </w:rPr>
            </w:pPr>
            <w:r>
              <w:t>3.8.1980. Ниш</w:t>
            </w:r>
          </w:p>
        </w:tc>
      </w:tr>
      <w:tr w:rsidR="00EA0590" w:rsidRPr="0082465B" w14:paraId="6647F37A" w14:textId="77777777" w:rsidTr="00E026B8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F3F3F3"/>
            <w:vAlign w:val="center"/>
          </w:tcPr>
          <w:p w14:paraId="08A969AE" w14:textId="77777777" w:rsidR="00EA0590" w:rsidRPr="0082465B" w:rsidRDefault="00EA0590" w:rsidP="00E6392D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Основне студије</w:t>
            </w:r>
          </w:p>
        </w:tc>
      </w:tr>
      <w:tr w:rsidR="00EA0590" w:rsidRPr="0082465B" w14:paraId="5EC6EB33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71548328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7"/>
            <w:vAlign w:val="center"/>
          </w:tcPr>
          <w:p w14:paraId="52388EB1" w14:textId="1F97628D" w:rsidR="00EA0590" w:rsidRPr="0082465B" w:rsidRDefault="00F04286" w:rsidP="00E6392D">
            <w:pPr>
              <w:rPr>
                <w:lang w:val="ru-RU"/>
              </w:rPr>
            </w:pPr>
            <w:r>
              <w:t>Универзитет у Нишу</w:t>
            </w:r>
          </w:p>
        </w:tc>
      </w:tr>
      <w:tr w:rsidR="00EA0590" w:rsidRPr="0082465B" w14:paraId="4E826CB3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1039E7A3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7"/>
            <w:vAlign w:val="center"/>
          </w:tcPr>
          <w:p w14:paraId="1877FF1B" w14:textId="1FE4B10B" w:rsidR="00EA0590" w:rsidRPr="0082465B" w:rsidRDefault="00F04286" w:rsidP="00E6392D">
            <w:pPr>
              <w:rPr>
                <w:lang w:val="ru-RU"/>
              </w:rPr>
            </w:pPr>
            <w:r>
              <w:t>Филозофски факултет</w:t>
            </w:r>
          </w:p>
        </w:tc>
      </w:tr>
      <w:tr w:rsidR="00EA0590" w:rsidRPr="0082465B" w14:paraId="741CBB35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7C90EA36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7"/>
            <w:vAlign w:val="center"/>
          </w:tcPr>
          <w:p w14:paraId="5E761BFE" w14:textId="0E5D9EF8" w:rsidR="00EA0590" w:rsidRPr="0082465B" w:rsidRDefault="00F04286" w:rsidP="00E6392D">
            <w:pPr>
              <w:rPr>
                <w:lang w:val="ru-RU"/>
              </w:rPr>
            </w:pPr>
            <w:r>
              <w:t>Књижевност и српски језик</w:t>
            </w:r>
          </w:p>
        </w:tc>
      </w:tr>
      <w:tr w:rsidR="00EA0590" w:rsidRPr="0082465B" w14:paraId="56A10696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D46DB97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7"/>
            <w:vAlign w:val="center"/>
          </w:tcPr>
          <w:p w14:paraId="7262E2BB" w14:textId="6568DFD9" w:rsidR="00EA0590" w:rsidRPr="0082465B" w:rsidRDefault="00F04286" w:rsidP="00E6392D">
            <w:pPr>
              <w:rPr>
                <w:lang w:val="ru-RU"/>
              </w:rPr>
            </w:pPr>
            <w:r>
              <w:t>Дипломирани филолог за књижевност и српски језик</w:t>
            </w:r>
          </w:p>
        </w:tc>
      </w:tr>
      <w:tr w:rsidR="00EA0590" w:rsidRPr="0082465B" w14:paraId="012D3313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7A867CA2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7"/>
            <w:vAlign w:val="center"/>
          </w:tcPr>
          <w:p w14:paraId="14685262" w14:textId="14634C9C" w:rsidR="00EA0590" w:rsidRPr="0082465B" w:rsidRDefault="00F04286" w:rsidP="00E6392D">
            <w:pPr>
              <w:rPr>
                <w:lang w:val="ru-RU"/>
              </w:rPr>
            </w:pPr>
            <w:r w:rsidRPr="0026737D">
              <w:t>1999/2000.</w:t>
            </w:r>
          </w:p>
        </w:tc>
      </w:tr>
      <w:tr w:rsidR="00EA0590" w:rsidRPr="0082465B" w14:paraId="469BD8AD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3E0D1F98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7"/>
            <w:vAlign w:val="center"/>
          </w:tcPr>
          <w:p w14:paraId="1881CCD5" w14:textId="46CFD608" w:rsidR="00EA0590" w:rsidRPr="0082465B" w:rsidRDefault="00F04286" w:rsidP="00E6392D">
            <w:pPr>
              <w:rPr>
                <w:lang w:val="ru-RU"/>
              </w:rPr>
            </w:pPr>
            <w:r>
              <w:t>2007.</w:t>
            </w:r>
          </w:p>
        </w:tc>
      </w:tr>
      <w:tr w:rsidR="00EA0590" w:rsidRPr="0082465B" w14:paraId="4858AA94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63D441C2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7"/>
            <w:vAlign w:val="center"/>
          </w:tcPr>
          <w:p w14:paraId="60EB924E" w14:textId="7D4CB55A" w:rsidR="00EA0590" w:rsidRPr="0082465B" w:rsidRDefault="00F04286" w:rsidP="00E6392D">
            <w:pPr>
              <w:rPr>
                <w:lang w:val="ru-RU"/>
              </w:rPr>
            </w:pPr>
            <w:r>
              <w:t>8,36</w:t>
            </w:r>
          </w:p>
        </w:tc>
      </w:tr>
      <w:tr w:rsidR="00EA0590" w:rsidRPr="0082465B" w14:paraId="4396CA84" w14:textId="77777777" w:rsidTr="00E026B8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F3F3F3"/>
            <w:vAlign w:val="center"/>
          </w:tcPr>
          <w:p w14:paraId="0C94CD5B" w14:textId="77777777" w:rsidR="00EA0590" w:rsidRPr="0082465B" w:rsidRDefault="00EA0590" w:rsidP="00E6392D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Мастер </w:t>
            </w:r>
            <w:r w:rsidRPr="0082465B">
              <w:rPr>
                <w:b/>
                <w:lang w:val="sr-Cyrl-RS"/>
              </w:rPr>
              <w:t xml:space="preserve">студије, </w:t>
            </w:r>
            <w:r w:rsidRPr="0082465B">
              <w:rPr>
                <w:b/>
                <w:lang w:val="ru-RU"/>
              </w:rPr>
              <w:t>магистарске студије</w:t>
            </w:r>
          </w:p>
        </w:tc>
      </w:tr>
      <w:tr w:rsidR="00EA0590" w:rsidRPr="0082465B" w14:paraId="173453B2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AE3F51C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7"/>
            <w:vAlign w:val="center"/>
          </w:tcPr>
          <w:p w14:paraId="663EEDC4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15EB5247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4D7B7ED3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7"/>
            <w:vAlign w:val="center"/>
          </w:tcPr>
          <w:p w14:paraId="15BD301C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6A177EB7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7FC038CB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7"/>
            <w:vAlign w:val="center"/>
          </w:tcPr>
          <w:p w14:paraId="0C4FBD22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29FD7E82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2265299E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7"/>
            <w:vAlign w:val="center"/>
          </w:tcPr>
          <w:p w14:paraId="1DFA64E6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2FE0C57D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7CEB087B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7"/>
            <w:vAlign w:val="center"/>
          </w:tcPr>
          <w:p w14:paraId="5FB14CEB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44FA4F5A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5D051863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7"/>
            <w:vAlign w:val="center"/>
          </w:tcPr>
          <w:p w14:paraId="27856ED9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30D10490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51C30556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7"/>
            <w:vAlign w:val="center"/>
          </w:tcPr>
          <w:p w14:paraId="41B0A5AF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37ABC214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5DA8E7EB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7"/>
            <w:vAlign w:val="center"/>
          </w:tcPr>
          <w:p w14:paraId="33D619E2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7D0E16E7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53413DF9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7"/>
            <w:vAlign w:val="center"/>
          </w:tcPr>
          <w:p w14:paraId="08F368F4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0CCBC6D6" w14:textId="77777777" w:rsidTr="00E026B8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F3F3F3"/>
            <w:vAlign w:val="center"/>
          </w:tcPr>
          <w:p w14:paraId="209199F3" w14:textId="77777777" w:rsidR="00EA0590" w:rsidRPr="0082465B" w:rsidRDefault="00EA0590" w:rsidP="00E6392D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Докторске студије</w:t>
            </w:r>
          </w:p>
        </w:tc>
      </w:tr>
      <w:tr w:rsidR="00EA0590" w:rsidRPr="0082465B" w14:paraId="0EC577B7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0097C521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7"/>
            <w:vAlign w:val="center"/>
          </w:tcPr>
          <w:p w14:paraId="59723E1B" w14:textId="721B82DD" w:rsidR="00EA0590" w:rsidRPr="0082465B" w:rsidRDefault="00F04286" w:rsidP="00E6392D">
            <w:pPr>
              <w:rPr>
                <w:lang w:val="ru-RU"/>
              </w:rPr>
            </w:pPr>
            <w:r>
              <w:t>Универзитет у Нишу</w:t>
            </w:r>
          </w:p>
        </w:tc>
      </w:tr>
      <w:tr w:rsidR="00EA0590" w:rsidRPr="0082465B" w14:paraId="5907BFC2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488E679E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7"/>
            <w:vAlign w:val="center"/>
          </w:tcPr>
          <w:p w14:paraId="1A2A04D3" w14:textId="22D059D3" w:rsidR="00EA0590" w:rsidRPr="0082465B" w:rsidRDefault="00F04286" w:rsidP="00E6392D">
            <w:pPr>
              <w:rPr>
                <w:lang w:val="ru-RU"/>
              </w:rPr>
            </w:pPr>
            <w:r>
              <w:t>Филозофски факултет</w:t>
            </w:r>
          </w:p>
        </w:tc>
      </w:tr>
      <w:tr w:rsidR="00EA0590" w:rsidRPr="0082465B" w14:paraId="66FA4102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19545CA8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7"/>
            <w:vAlign w:val="center"/>
          </w:tcPr>
          <w:p w14:paraId="54735114" w14:textId="7A2D04A5" w:rsidR="00EA0590" w:rsidRPr="0082465B" w:rsidRDefault="00D50785" w:rsidP="00E6392D">
            <w:pPr>
              <w:rPr>
                <w:lang w:val="ru-RU"/>
              </w:rPr>
            </w:pPr>
            <w:r>
              <w:rPr>
                <w:lang w:val="ru-RU"/>
              </w:rPr>
              <w:t>Филологија – наука о књижевности</w:t>
            </w:r>
          </w:p>
        </w:tc>
      </w:tr>
      <w:tr w:rsidR="00EA0590" w:rsidRPr="0082465B" w14:paraId="0BD16458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299CD447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7"/>
            <w:vAlign w:val="center"/>
          </w:tcPr>
          <w:p w14:paraId="00886683" w14:textId="6F135863" w:rsidR="00EA0590" w:rsidRPr="0082465B" w:rsidRDefault="00CD6D16" w:rsidP="00E6392D">
            <w:pPr>
              <w:rPr>
                <w:lang w:val="ru-RU"/>
              </w:rPr>
            </w:pPr>
            <w:r>
              <w:rPr>
                <w:lang w:val="ru-RU"/>
              </w:rPr>
              <w:t>2015.</w:t>
            </w:r>
          </w:p>
        </w:tc>
      </w:tr>
      <w:tr w:rsidR="00EA0590" w:rsidRPr="0082465B" w14:paraId="53770290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7B0332A6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7"/>
            <w:vAlign w:val="center"/>
          </w:tcPr>
          <w:p w14:paraId="44BAF5DD" w14:textId="5432BC55" w:rsidR="00EA0590" w:rsidRPr="0082465B" w:rsidRDefault="00CD6D16" w:rsidP="00E6392D">
            <w:pPr>
              <w:rPr>
                <w:lang w:val="ru-RU"/>
              </w:rPr>
            </w:pPr>
            <w:r>
              <w:rPr>
                <w:lang w:val="ru-RU"/>
              </w:rPr>
              <w:t>128</w:t>
            </w:r>
          </w:p>
        </w:tc>
      </w:tr>
      <w:tr w:rsidR="00EA0590" w:rsidRPr="0082465B" w14:paraId="5F1092C6" w14:textId="77777777" w:rsidTr="00E026B8">
        <w:trPr>
          <w:trHeight w:val="340"/>
          <w:jc w:val="center"/>
        </w:trPr>
        <w:tc>
          <w:tcPr>
            <w:tcW w:w="2346" w:type="dxa"/>
            <w:gridSpan w:val="4"/>
            <w:shd w:val="clear" w:color="auto" w:fill="F3F3F3"/>
            <w:vAlign w:val="center"/>
          </w:tcPr>
          <w:p w14:paraId="17AA4201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7"/>
            <w:vAlign w:val="center"/>
          </w:tcPr>
          <w:p w14:paraId="79B2E538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178EC596" w14:textId="77777777" w:rsidTr="00E026B8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D9D9D9"/>
            <w:vAlign w:val="center"/>
          </w:tcPr>
          <w:p w14:paraId="19DB9278" w14:textId="77777777" w:rsidR="00EA0590" w:rsidRPr="0082465B" w:rsidRDefault="00EA0590" w:rsidP="00E6392D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EA0590" w:rsidRPr="0082465B" w14:paraId="767C2303" w14:textId="77777777" w:rsidTr="00E026B8">
        <w:trPr>
          <w:trHeight w:val="340"/>
          <w:jc w:val="center"/>
        </w:trPr>
        <w:tc>
          <w:tcPr>
            <w:tcW w:w="562" w:type="dxa"/>
            <w:gridSpan w:val="2"/>
            <w:shd w:val="clear" w:color="auto" w:fill="F3F3F3"/>
            <w:vAlign w:val="center"/>
          </w:tcPr>
          <w:p w14:paraId="5B3EC39D" w14:textId="77777777" w:rsidR="00EA0590" w:rsidRPr="0082465B" w:rsidRDefault="00EA0590" w:rsidP="00E6392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07" w:type="dxa"/>
            <w:gridSpan w:val="6"/>
            <w:vAlign w:val="center"/>
          </w:tcPr>
          <w:p w14:paraId="11E339C0" w14:textId="77777777" w:rsidR="00EA0590" w:rsidRPr="0082465B" w:rsidRDefault="00EA0590" w:rsidP="00E6392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117" w:type="dxa"/>
            <w:gridSpan w:val="3"/>
            <w:vAlign w:val="center"/>
          </w:tcPr>
          <w:p w14:paraId="552B3AD0" w14:textId="77777777" w:rsidR="00EA0590" w:rsidRPr="0082465B" w:rsidRDefault="00EA0590" w:rsidP="00E6392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A0590" w:rsidRPr="0082465B" w14:paraId="0316AAE0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 w:val="restart"/>
            <w:shd w:val="clear" w:color="auto" w:fill="F3F3F3"/>
            <w:vAlign w:val="center"/>
          </w:tcPr>
          <w:p w14:paraId="1358280C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07" w:type="dxa"/>
            <w:gridSpan w:val="6"/>
            <w:vAlign w:val="center"/>
          </w:tcPr>
          <w:p w14:paraId="380514E0" w14:textId="72741F0C" w:rsidR="00EA0590" w:rsidRPr="0082465B" w:rsidRDefault="006149B9" w:rsidP="00E6392D">
            <w:pPr>
              <w:rPr>
                <w:lang w:val="ru-RU"/>
              </w:rPr>
            </w:pPr>
            <w:r>
              <w:t>Петровић</w:t>
            </w:r>
            <w:r>
              <w:rPr>
                <w:lang w:val="sr-Cyrl-RS"/>
              </w:rPr>
              <w:t>,</w:t>
            </w:r>
            <w:r>
              <w:t xml:space="preserve"> </w:t>
            </w:r>
            <w:r w:rsidR="00D073CC">
              <w:t>Кристина</w:t>
            </w:r>
            <w:r>
              <w:rPr>
                <w:lang w:val="sr-Cyrl-RS"/>
              </w:rPr>
              <w:t xml:space="preserve">. </w:t>
            </w:r>
            <w:r w:rsidR="00D073CC">
              <w:t>2019. „</w:t>
            </w:r>
            <w:r w:rsidR="005A348E" w:rsidRPr="006149B9">
              <w:rPr>
                <w:bCs/>
              </w:rPr>
              <w:t>Хуманистички принцип као циљ друштвеног ангажмана Шекспирових историјских драма”,</w:t>
            </w:r>
            <w:r w:rsidR="005A348E" w:rsidRPr="00534ED1">
              <w:t xml:space="preserve"> </w:t>
            </w:r>
            <w:r w:rsidR="005A348E" w:rsidRPr="006149B9">
              <w:rPr>
                <w:rFonts w:ascii="Times" w:hAnsi="Times" w:cs="Times"/>
                <w:i/>
                <w:iCs/>
              </w:rPr>
              <w:t>Philologia Mediana</w:t>
            </w:r>
            <w:r w:rsidR="005A348E" w:rsidRPr="00534ED1">
              <w:rPr>
                <w:rFonts w:ascii="Times" w:hAnsi="Times" w:cs="Times"/>
              </w:rPr>
              <w:t xml:space="preserve">, </w:t>
            </w:r>
            <w:r w:rsidR="005A348E" w:rsidRPr="00534ED1">
              <w:t xml:space="preserve">Филозофски факултет, Ниш, година 2019, број </w:t>
            </w:r>
            <w:r w:rsidR="005A348E" w:rsidRPr="00534ED1">
              <w:rPr>
                <w:rFonts w:ascii="Times" w:hAnsi="Times" w:cs="Times"/>
              </w:rPr>
              <w:t>XI, стр. 155-177. ISSN 1821-3332</w:t>
            </w:r>
          </w:p>
        </w:tc>
        <w:tc>
          <w:tcPr>
            <w:tcW w:w="1117" w:type="dxa"/>
            <w:gridSpan w:val="3"/>
            <w:vMerge w:val="restart"/>
            <w:vAlign w:val="center"/>
          </w:tcPr>
          <w:p w14:paraId="35FE97EA" w14:textId="4FB9D9AD" w:rsidR="00EA0590" w:rsidRPr="0082465B" w:rsidRDefault="007B54A7" w:rsidP="00E6392D">
            <w:pPr>
              <w:rPr>
                <w:lang w:val="ru-RU"/>
              </w:rPr>
            </w:pPr>
            <w:r>
              <w:t xml:space="preserve">       </w:t>
            </w:r>
            <w:r w:rsidR="005A348E">
              <w:t>М51</w:t>
            </w:r>
          </w:p>
        </w:tc>
      </w:tr>
      <w:tr w:rsidR="00EA0590" w:rsidRPr="0082465B" w14:paraId="0069BF52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17A61610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07" w:type="dxa"/>
            <w:gridSpan w:val="6"/>
          </w:tcPr>
          <w:p w14:paraId="3A92E189" w14:textId="77777777" w:rsidR="007F124A" w:rsidRDefault="007F124A" w:rsidP="007F124A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 xml:space="preserve">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адржине (до 100 речи)</w:t>
            </w:r>
          </w:p>
          <w:p w14:paraId="59A9309D" w14:textId="5D8BEDDA" w:rsidR="00EA0590" w:rsidRPr="007F6B20" w:rsidRDefault="007F6B20" w:rsidP="006149B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eastAsiaTheme="minorHAnsi"/>
                <w:lang w:val="en-US"/>
              </w:rPr>
            </w:pPr>
            <w:r w:rsidRPr="007F6B20">
              <w:rPr>
                <w:rFonts w:eastAsiaTheme="minorHAnsi"/>
                <w:lang w:val="en-US"/>
              </w:rPr>
              <w:t>У раду се кроз преглед Шекспирових историјских драма (</w:t>
            </w:r>
            <w:r w:rsidRPr="007F6B20">
              <w:rPr>
                <w:rFonts w:eastAsiaTheme="minorHAnsi"/>
                <w:i/>
                <w:iCs/>
                <w:lang w:val="en-US"/>
              </w:rPr>
              <w:t>Ричард II, Хенри IV, Хенри V, Хенри VI, Ричард III, Хенри VIII</w:t>
            </w:r>
            <w:r w:rsidRPr="007F6B20">
              <w:rPr>
                <w:rFonts w:eastAsiaTheme="minorHAnsi"/>
                <w:lang w:val="en-US"/>
              </w:rPr>
              <w:t>) показује увек присутна дискрепанција између воље за моћ владара и</w:t>
            </w:r>
            <w:r w:rsidR="006149B9">
              <w:rPr>
                <w:rFonts w:eastAsiaTheme="minorHAnsi"/>
                <w:lang w:val="en-US"/>
              </w:rPr>
              <w:t xml:space="preserve"> </w:t>
            </w:r>
            <w:r w:rsidR="006149B9">
              <w:rPr>
                <w:rFonts w:eastAsiaTheme="minorHAnsi"/>
                <w:lang w:val="sr-Cyrl-RS"/>
              </w:rPr>
              <w:lastRenderedPageBreak/>
              <w:t>„</w:t>
            </w:r>
            <w:r w:rsidRPr="007F6B20">
              <w:rPr>
                <w:rFonts w:eastAsiaTheme="minorHAnsi"/>
                <w:lang w:val="en-US"/>
              </w:rPr>
              <w:t xml:space="preserve">етички адекватног циља”, како га Гринблат назива. </w:t>
            </w:r>
            <w:r w:rsidR="00073B8C">
              <w:rPr>
                <w:rFonts w:eastAsiaTheme="minorHAnsi"/>
                <w:lang w:val="en-US"/>
              </w:rPr>
              <w:t>Међу различитим чи</w:t>
            </w:r>
            <w:r w:rsidRPr="007F6B20">
              <w:rPr>
                <w:rFonts w:eastAsiaTheme="minorHAnsi"/>
                <w:lang w:val="en-US"/>
              </w:rPr>
              <w:t xml:space="preserve">тањима презентиста, новоисторичара, културних материјалиста и других, </w:t>
            </w:r>
            <w:r w:rsidR="00073B8C">
              <w:rPr>
                <w:rFonts w:eastAsiaTheme="minorHAnsi"/>
                <w:lang w:val="en-US"/>
              </w:rPr>
              <w:t xml:space="preserve">у раду се доказује да је </w:t>
            </w:r>
            <w:r w:rsidRPr="007F6B20">
              <w:rPr>
                <w:rFonts w:eastAsiaTheme="minorHAnsi"/>
                <w:lang w:val="en-US"/>
              </w:rPr>
              <w:t>Шекспирово дело најтачније тумачити као цивилизацијску тековину која демонстрира да свако изневеравање хуманистичког принципа коначно води до човекове пропасти.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4ABAEED8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556DB747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73DD6103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23" w:type="dxa"/>
            <w:gridSpan w:val="3"/>
            <w:vAlign w:val="center"/>
          </w:tcPr>
          <w:p w14:paraId="0EDFA116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433878F" w14:textId="77777777" w:rsidR="00EA0590" w:rsidRPr="009704A4" w:rsidRDefault="00EA0590" w:rsidP="00E6392D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9704A4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7E44620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464" w:type="dxa"/>
            <w:vAlign w:val="center"/>
          </w:tcPr>
          <w:p w14:paraId="4B6316E9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3372C7F4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16E105D8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 w:val="restart"/>
            <w:shd w:val="clear" w:color="auto" w:fill="F3F3F3"/>
            <w:vAlign w:val="center"/>
          </w:tcPr>
          <w:p w14:paraId="6D1CFE40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07" w:type="dxa"/>
            <w:gridSpan w:val="6"/>
            <w:vAlign w:val="center"/>
          </w:tcPr>
          <w:p w14:paraId="0C52C6D4" w14:textId="1E3852FE" w:rsidR="00EA0590" w:rsidRPr="0082465B" w:rsidRDefault="006149B9" w:rsidP="00E6392D">
            <w:pPr>
              <w:rPr>
                <w:lang w:val="ru-RU"/>
              </w:rPr>
            </w:pPr>
            <w:r w:rsidRPr="00C70CFD">
              <w:t>Петровић</w:t>
            </w:r>
            <w:r>
              <w:rPr>
                <w:lang w:val="sr-Cyrl-RS"/>
              </w:rPr>
              <w:t>,</w:t>
            </w:r>
            <w:r w:rsidRPr="00C70CFD">
              <w:t xml:space="preserve"> </w:t>
            </w:r>
            <w:r w:rsidR="00987367" w:rsidRPr="00C70CFD">
              <w:t>Кристина</w:t>
            </w:r>
            <w:r>
              <w:rPr>
                <w:lang w:val="sr-Cyrl-RS"/>
              </w:rPr>
              <w:t>.</w:t>
            </w:r>
            <w:r w:rsidR="00987367" w:rsidRPr="00C70CFD">
              <w:t xml:space="preserve"> 2015. </w:t>
            </w:r>
            <w:r w:rsidR="00987367" w:rsidRPr="006149B9">
              <w:rPr>
                <w:bCs/>
              </w:rPr>
              <w:t xml:space="preserve">„Едријен Рич и политички ангажман кроз поезију: </w:t>
            </w:r>
            <w:r w:rsidR="00987367" w:rsidRPr="006149B9">
              <w:rPr>
                <w:bCs/>
                <w:i/>
              </w:rPr>
              <w:t>Касније песме: Одабране и нове (1971 – 2012)</w:t>
            </w:r>
            <w:r w:rsidR="00987367" w:rsidRPr="006149B9">
              <w:rPr>
                <w:bCs/>
              </w:rPr>
              <w:t>”,</w:t>
            </w:r>
            <w:r w:rsidR="00987367" w:rsidRPr="00C70CFD">
              <w:t xml:space="preserve"> Зборник радова са научног симпозијума „Жене, рат, уметност”, Универзитет у Нишу, Центар за научноистраживачки рад САНУ, Београд, Ниш.2015, стр. 25 – 39. ISBN 978-86 7025-560-9</w:t>
            </w:r>
          </w:p>
        </w:tc>
        <w:tc>
          <w:tcPr>
            <w:tcW w:w="1117" w:type="dxa"/>
            <w:gridSpan w:val="3"/>
            <w:vMerge w:val="restart"/>
            <w:vAlign w:val="center"/>
          </w:tcPr>
          <w:p w14:paraId="5EA263F1" w14:textId="2D4940D9" w:rsidR="00EA0590" w:rsidRPr="0082465B" w:rsidRDefault="00987367" w:rsidP="00E026B8">
            <w:pPr>
              <w:jc w:val="center"/>
              <w:rPr>
                <w:lang w:val="ru-RU"/>
              </w:rPr>
            </w:pPr>
            <w:r>
              <w:t>M33</w:t>
            </w:r>
          </w:p>
        </w:tc>
      </w:tr>
      <w:tr w:rsidR="00EA0590" w:rsidRPr="0082465B" w14:paraId="47087CD6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51A9FB85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07" w:type="dxa"/>
            <w:gridSpan w:val="6"/>
          </w:tcPr>
          <w:p w14:paraId="41F3A1CC" w14:textId="77777777" w:rsidR="007F124A" w:rsidRDefault="007F124A" w:rsidP="007F124A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 xml:space="preserve">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адржине (до 100 речи)</w:t>
            </w:r>
          </w:p>
          <w:p w14:paraId="0123052C" w14:textId="7C8DB8BA" w:rsidR="00EA0590" w:rsidRPr="006149B9" w:rsidRDefault="00B40E4E" w:rsidP="000C6944">
            <w:pPr>
              <w:rPr>
                <w:i/>
                <w:lang w:val="en-US"/>
              </w:rPr>
            </w:pPr>
            <w:r w:rsidRPr="006149B9">
              <w:rPr>
                <w:shd w:val="clear" w:color="auto" w:fill="FFFFFF"/>
                <w:lang w:val="sr-Cyrl-RS"/>
              </w:rPr>
              <w:t>Проучавање  аспеката  политичког  делова</w:t>
            </w:r>
            <w:r w:rsidR="00443A3C" w:rsidRPr="006149B9">
              <w:rPr>
                <w:shd w:val="clear" w:color="auto" w:fill="FFFFFF"/>
                <w:lang w:val="sr-Cyrl-RS"/>
              </w:rPr>
              <w:t>ња  Едријен  Рич  кроз поезију</w:t>
            </w:r>
            <w:r w:rsidR="000C6944" w:rsidRPr="006149B9">
              <w:rPr>
                <w:shd w:val="clear" w:color="auto" w:fill="FFFFFF"/>
                <w:lang w:val="sr-Cyrl-RS"/>
              </w:rPr>
              <w:t xml:space="preserve">  базирано је</w:t>
            </w:r>
            <w:r w:rsidRPr="006149B9">
              <w:rPr>
                <w:shd w:val="clear" w:color="auto" w:fill="FFFFFF"/>
                <w:lang w:val="sr-Cyrl-RS"/>
              </w:rPr>
              <w:t xml:space="preserve">  на  анализи  њене  последње  књиге сабраних  песама  која обухвата период  од  1971 ‒ </w:t>
            </w:r>
            <w:r w:rsidR="000C6944" w:rsidRPr="006149B9">
              <w:rPr>
                <w:shd w:val="clear" w:color="auto" w:fill="FFFFFF"/>
                <w:lang w:val="sr-Cyrl-RS"/>
              </w:rPr>
              <w:t>2012. године. Сагледава се њена доминантна поетска интенција ‒ борба</w:t>
            </w:r>
            <w:r w:rsidRPr="006149B9">
              <w:rPr>
                <w:shd w:val="clear" w:color="auto" w:fill="FFFFFF"/>
                <w:lang w:val="sr-Cyrl-RS"/>
              </w:rPr>
              <w:t xml:space="preserve"> за права човека, антиратни ангажман, говор у име обесправљених, те зазивање промене друштвеног систе</w:t>
            </w:r>
            <w:r w:rsidR="000C6944" w:rsidRPr="006149B9">
              <w:rPr>
                <w:shd w:val="clear" w:color="auto" w:fill="FFFFFF"/>
                <w:lang w:val="sr-Cyrl-RS"/>
              </w:rPr>
              <w:t>ма и уређења, као и њена поетска  еволуција</w:t>
            </w:r>
            <w:r w:rsidRPr="006149B9">
              <w:rPr>
                <w:shd w:val="clear" w:color="auto" w:fill="FFFFFF"/>
                <w:lang w:val="sr-Cyrl-RS"/>
              </w:rPr>
              <w:t xml:space="preserve">  до  политичке  песникиње  и  иконе феминистичке  борбе. Њен  радикални  активизам  потиче  из разматрања положаја жене коју она сматра централном фигуром промене. </w:t>
            </w:r>
            <w:r w:rsidR="000C6944" w:rsidRPr="006149B9">
              <w:rPr>
                <w:shd w:val="clear" w:color="auto" w:fill="FFFFFF"/>
                <w:lang w:val="sr-Cyrl-RS"/>
              </w:rPr>
              <w:t>Рад се бави и утицајем</w:t>
            </w:r>
            <w:r w:rsidRPr="006149B9">
              <w:rPr>
                <w:shd w:val="clear" w:color="auto" w:fill="FFFFFF"/>
                <w:lang w:val="sr-Cyrl-RS"/>
              </w:rPr>
              <w:t xml:space="preserve"> њени</w:t>
            </w:r>
            <w:r w:rsidR="000C6944" w:rsidRPr="006149B9">
              <w:rPr>
                <w:shd w:val="clear" w:color="auto" w:fill="FFFFFF"/>
                <w:lang w:val="sr-Cyrl-RS"/>
              </w:rPr>
              <w:t>х</w:t>
            </w:r>
            <w:r w:rsidRPr="006149B9">
              <w:rPr>
                <w:shd w:val="clear" w:color="auto" w:fill="FFFFFF"/>
                <w:lang w:val="sr-Cyrl-RS"/>
              </w:rPr>
              <w:t xml:space="preserve"> политички</w:t>
            </w:r>
            <w:r w:rsidR="000C6944" w:rsidRPr="006149B9">
              <w:rPr>
                <w:shd w:val="clear" w:color="auto" w:fill="FFFFFF"/>
                <w:lang w:val="sr-Cyrl-RS"/>
              </w:rPr>
              <w:t>х</w:t>
            </w:r>
            <w:r w:rsidRPr="006149B9">
              <w:rPr>
                <w:shd w:val="clear" w:color="auto" w:fill="FFFFFF"/>
                <w:lang w:val="sr-Cyrl-RS"/>
              </w:rPr>
              <w:t xml:space="preserve"> ст</w:t>
            </w:r>
            <w:r w:rsidR="000C6944" w:rsidRPr="006149B9">
              <w:rPr>
                <w:shd w:val="clear" w:color="auto" w:fill="FFFFFF"/>
                <w:lang w:val="sr-Cyrl-RS"/>
              </w:rPr>
              <w:t>авова</w:t>
            </w:r>
            <w:r w:rsidRPr="006149B9">
              <w:rPr>
                <w:shd w:val="clear" w:color="auto" w:fill="FFFFFF"/>
                <w:lang w:val="sr-Cyrl-RS"/>
              </w:rPr>
              <w:t xml:space="preserve"> на формалне, вредносне и значењске карактеристике  њене поезије и </w:t>
            </w:r>
            <w:r w:rsidR="007A4338" w:rsidRPr="006149B9">
              <w:rPr>
                <w:shd w:val="clear" w:color="auto" w:fill="FFFFFF"/>
                <w:lang w:val="sr-Cyrl-RS"/>
              </w:rPr>
              <w:t xml:space="preserve">питањем </w:t>
            </w:r>
            <w:r w:rsidRPr="006149B9">
              <w:rPr>
                <w:shd w:val="clear" w:color="auto" w:fill="FFFFFF"/>
                <w:lang w:val="sr-Cyrl-RS"/>
              </w:rPr>
              <w:t xml:space="preserve">да ли је </w:t>
            </w:r>
            <w:r w:rsidRPr="006149B9">
              <w:rPr>
                <w:i/>
                <w:shd w:val="clear" w:color="auto" w:fill="FFFFFF"/>
                <w:lang w:val="sr-Cyrl-RS"/>
              </w:rPr>
              <w:t xml:space="preserve">промена </w:t>
            </w:r>
            <w:r w:rsidRPr="006149B9">
              <w:rPr>
                <w:shd w:val="clear" w:color="auto" w:fill="FFFFFF"/>
                <w:lang w:val="sr-Cyrl-RS"/>
              </w:rPr>
              <w:t>као кључна реч њене поетике утопијска перспективизација или шанса за глобални друштвени бољитак.</w:t>
            </w:r>
            <w:r w:rsidR="00EA0590" w:rsidRPr="006149B9">
              <w:rPr>
                <w:i/>
                <w:color w:val="808080"/>
                <w:lang w:val="ru-RU"/>
              </w:rPr>
              <w:t xml:space="preserve"> 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378A1305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249DF7BF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2BA9F0C4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23" w:type="dxa"/>
            <w:gridSpan w:val="3"/>
            <w:vAlign w:val="center"/>
          </w:tcPr>
          <w:p w14:paraId="31864C92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8344DD1" w14:textId="77777777" w:rsidR="00EA0590" w:rsidRPr="009704A4" w:rsidRDefault="00EA0590" w:rsidP="00E6392D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9704A4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999F70F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464" w:type="dxa"/>
            <w:vAlign w:val="center"/>
          </w:tcPr>
          <w:p w14:paraId="02A7D3C5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7B73CD75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276420D8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 w:val="restart"/>
            <w:shd w:val="clear" w:color="auto" w:fill="F3F3F3"/>
            <w:vAlign w:val="center"/>
          </w:tcPr>
          <w:p w14:paraId="5B3616B4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07" w:type="dxa"/>
            <w:gridSpan w:val="6"/>
            <w:vAlign w:val="center"/>
          </w:tcPr>
          <w:p w14:paraId="4511D9B2" w14:textId="6749114B" w:rsidR="00EA0590" w:rsidRPr="0082465B" w:rsidRDefault="00987367" w:rsidP="00E6392D">
            <w:pPr>
              <w:rPr>
                <w:lang w:val="ru-RU"/>
              </w:rPr>
            </w:pPr>
            <w:r w:rsidRPr="00C70CFD">
              <w:t>Петровић</w:t>
            </w:r>
            <w:r w:rsidR="006149B9">
              <w:rPr>
                <w:lang w:val="sr-Cyrl-RS"/>
              </w:rPr>
              <w:t>,</w:t>
            </w:r>
            <w:r w:rsidR="006149B9" w:rsidRPr="00C70CFD">
              <w:t xml:space="preserve"> Кристина</w:t>
            </w:r>
            <w:r w:rsidRPr="00C70CFD">
              <w:t xml:space="preserve">. 2014. </w:t>
            </w:r>
            <w:r w:rsidRPr="009F0B38">
              <w:rPr>
                <w:bCs/>
              </w:rPr>
              <w:t xml:space="preserve">„Однос позоришта и стварности у </w:t>
            </w:r>
            <w:r w:rsidRPr="009F0B38">
              <w:rPr>
                <w:bCs/>
                <w:i/>
              </w:rPr>
              <w:t>Путујућем позоришту Шопаловић</w:t>
            </w:r>
            <w:r w:rsidRPr="009F0B38">
              <w:rPr>
                <w:bCs/>
              </w:rPr>
              <w:t xml:space="preserve"> Љубомира Симовића”,</w:t>
            </w:r>
            <w:r w:rsidRPr="00C70CFD">
              <w:t xml:space="preserve"> Зборник радова са научног скупа „Стварност и фикција у култури Срба и Бугара”, Филозофски факултет, Ниш, 2014.стр. 203 – 205. ISBN 987-86-7379-329-0</w:t>
            </w:r>
          </w:p>
        </w:tc>
        <w:tc>
          <w:tcPr>
            <w:tcW w:w="1117" w:type="dxa"/>
            <w:gridSpan w:val="3"/>
            <w:vMerge w:val="restart"/>
            <w:vAlign w:val="center"/>
          </w:tcPr>
          <w:p w14:paraId="58D9677E" w14:textId="2E5C7D8C" w:rsidR="00EA0590" w:rsidRPr="0082465B" w:rsidRDefault="00D073CC" w:rsidP="00E026B8">
            <w:pPr>
              <w:jc w:val="center"/>
              <w:rPr>
                <w:lang w:val="ru-RU"/>
              </w:rPr>
            </w:pPr>
            <w:r>
              <w:t>М33</w:t>
            </w:r>
          </w:p>
        </w:tc>
      </w:tr>
      <w:tr w:rsidR="00EA0590" w:rsidRPr="0082465B" w14:paraId="70603875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474CD0AA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07" w:type="dxa"/>
            <w:gridSpan w:val="6"/>
          </w:tcPr>
          <w:p w14:paraId="2BB96569" w14:textId="77777777" w:rsidR="007F124A" w:rsidRDefault="007F124A" w:rsidP="007F124A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 xml:space="preserve">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адржине (до 100 речи)</w:t>
            </w:r>
          </w:p>
          <w:p w14:paraId="68EDED8F" w14:textId="10180956" w:rsidR="00EA0590" w:rsidRPr="0082465B" w:rsidRDefault="005A68AA" w:rsidP="00544178">
            <w:pPr>
              <w:rPr>
                <w:i/>
                <w:lang w:val="ru-RU"/>
              </w:rPr>
            </w:pPr>
            <w:r>
              <w:t xml:space="preserve">У раду се разматра однос позоришта и стварности у драми </w:t>
            </w:r>
            <w:r w:rsidR="00054B5F">
              <w:rPr>
                <w:i/>
              </w:rPr>
              <w:t xml:space="preserve">Путујуће позориште Шопаловић, </w:t>
            </w:r>
            <w:r w:rsidR="00054B5F">
              <w:t>Љубомира Си</w:t>
            </w:r>
            <w:r w:rsidR="00054B5F" w:rsidRPr="00054B5F">
              <w:t>мовића</w:t>
            </w:r>
            <w:r w:rsidR="00054B5F">
              <w:t xml:space="preserve">. Тема се разматра са аспекта фабуле </w:t>
            </w:r>
            <w:r w:rsidR="00054B5F" w:rsidRPr="00C70CFD">
              <w:t>„</w:t>
            </w:r>
            <w:r w:rsidR="00054B5F">
              <w:t xml:space="preserve">аристотеловског темеља трагедије” и </w:t>
            </w:r>
            <w:r w:rsidR="00CC0982">
              <w:t xml:space="preserve">оног </w:t>
            </w:r>
            <w:r w:rsidR="00054B5F">
              <w:t xml:space="preserve">другог по важности – карактера. </w:t>
            </w:r>
            <w:r w:rsidR="00DB4C3B">
              <w:t xml:space="preserve">Доказује се </w:t>
            </w:r>
            <w:r w:rsidR="00920C1B">
              <w:t xml:space="preserve">да аутор </w:t>
            </w:r>
            <w:r w:rsidR="00DB4C3B">
              <w:t xml:space="preserve">кроз затворену цикличну структуру </w:t>
            </w:r>
            <w:r w:rsidR="00920C1B">
              <w:t>проблематизује однос уметности и стварности на фабуларном, поетичком и филозофском нивоу</w:t>
            </w:r>
            <w:r w:rsidR="00DB4C3B">
              <w:t>,</w:t>
            </w:r>
            <w:r w:rsidR="00544178">
              <w:t xml:space="preserve"> али да се функција уметности као ангажоване (делатне) не доводи у питање. </w:t>
            </w:r>
            <w:r w:rsidR="00DB4C3B">
              <w:t xml:space="preserve"> 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0ABF850F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1E53CC85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3662E08F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23" w:type="dxa"/>
            <w:gridSpan w:val="3"/>
            <w:vAlign w:val="center"/>
          </w:tcPr>
          <w:p w14:paraId="0A4D91C3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5CDDA813" w14:textId="77777777" w:rsidR="00EA0590" w:rsidRPr="009704A4" w:rsidRDefault="00EA0590" w:rsidP="00E6392D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9704A4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E85D09F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464" w:type="dxa"/>
            <w:vAlign w:val="center"/>
          </w:tcPr>
          <w:p w14:paraId="2EA136EF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79C53A20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2A6A5E8A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 w:val="restart"/>
            <w:shd w:val="clear" w:color="auto" w:fill="F3F3F3"/>
            <w:vAlign w:val="center"/>
          </w:tcPr>
          <w:p w14:paraId="0FD9DD91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07" w:type="dxa"/>
            <w:gridSpan w:val="6"/>
            <w:vAlign w:val="center"/>
          </w:tcPr>
          <w:p w14:paraId="3415AF96" w14:textId="30565F2B" w:rsidR="00EA0590" w:rsidRPr="0082465B" w:rsidRDefault="00E937D0" w:rsidP="009F0B38">
            <w:pPr>
              <w:rPr>
                <w:lang w:val="ru-RU"/>
              </w:rPr>
            </w:pPr>
            <w:r w:rsidRPr="00C70CFD">
              <w:t>Петровић</w:t>
            </w:r>
            <w:r w:rsidR="009F0B38">
              <w:rPr>
                <w:lang w:val="sr-Cyrl-RS"/>
              </w:rPr>
              <w:t>,</w:t>
            </w:r>
            <w:r w:rsidR="009F0B38" w:rsidRPr="00C70CFD">
              <w:t xml:space="preserve"> Кристина</w:t>
            </w:r>
            <w:r w:rsidRPr="00C70CFD">
              <w:t>. 2012</w:t>
            </w:r>
            <w:r w:rsidRPr="009F0B38">
              <w:t xml:space="preserve">. „Феномен другости и националних стереотипа у Сeленићевом роману </w:t>
            </w:r>
            <w:r w:rsidRPr="009F0B38">
              <w:rPr>
                <w:i/>
              </w:rPr>
              <w:t>Очеви и оци</w:t>
            </w:r>
            <w:r w:rsidRPr="009F0B38">
              <w:t>”,</w:t>
            </w:r>
            <w:r w:rsidRPr="00C70CFD">
              <w:t xml:space="preserve"> Зборник радова са научног скупа „Други о Србима, Срби о другима”, Филозофски факултет, Ниш, 201</w:t>
            </w:r>
            <w:r>
              <w:rPr>
                <w:lang w:val="sr-Cyrl-RS"/>
              </w:rPr>
              <w:t>2</w:t>
            </w:r>
            <w:r w:rsidRPr="00C70CFD">
              <w:t>, стр. 301- 311. ISBN 987-86-7973-237-8</w:t>
            </w:r>
          </w:p>
        </w:tc>
        <w:tc>
          <w:tcPr>
            <w:tcW w:w="1117" w:type="dxa"/>
            <w:gridSpan w:val="3"/>
            <w:vMerge w:val="restart"/>
            <w:vAlign w:val="center"/>
          </w:tcPr>
          <w:p w14:paraId="3EFDD1E7" w14:textId="5458A473" w:rsidR="00EA0590" w:rsidRPr="007F124A" w:rsidRDefault="00E937D0" w:rsidP="00E6392D">
            <w:pPr>
              <w:rPr>
                <w:lang w:val="hr-HR"/>
              </w:rPr>
            </w:pPr>
            <w:r>
              <w:rPr>
                <w:lang w:val="ru-RU"/>
              </w:rPr>
              <w:t xml:space="preserve">     </w:t>
            </w:r>
            <w:r w:rsidRPr="00B57807">
              <w:t>М14</w:t>
            </w:r>
          </w:p>
        </w:tc>
      </w:tr>
      <w:tr w:rsidR="00EA0590" w:rsidRPr="0082465B" w14:paraId="12D4CB75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4DB9A2E2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07" w:type="dxa"/>
            <w:gridSpan w:val="6"/>
          </w:tcPr>
          <w:p w14:paraId="66998CBF" w14:textId="77777777" w:rsidR="007F124A" w:rsidRDefault="007F124A" w:rsidP="007F124A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 xml:space="preserve">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адржине (до 100 речи)</w:t>
            </w:r>
          </w:p>
          <w:p w14:paraId="65AA8E44" w14:textId="3EDED13B" w:rsidR="004B3BF4" w:rsidRPr="007F124A" w:rsidRDefault="0094367F" w:rsidP="001F3C8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eastAsiaTheme="minorHAnsi" w:hAnsi="Times" w:cs="Times"/>
                <w:sz w:val="24"/>
                <w:szCs w:val="24"/>
                <w:lang w:val="en-US"/>
              </w:rPr>
            </w:pPr>
            <w:r>
              <w:rPr>
                <w:rFonts w:eastAsiaTheme="minorHAnsi"/>
                <w:lang w:val="en-US"/>
              </w:rPr>
              <w:t>Дошљак и странац</w:t>
            </w:r>
            <w:r w:rsidR="00E96785">
              <w:rPr>
                <w:rFonts w:eastAsiaTheme="minorHAnsi"/>
                <w:lang w:val="en-US"/>
              </w:rPr>
              <w:t>,</w:t>
            </w:r>
            <w:r>
              <w:rPr>
                <w:rFonts w:eastAsiaTheme="minorHAnsi"/>
                <w:lang w:val="en-US"/>
              </w:rPr>
              <w:t xml:space="preserve"> као </w:t>
            </w:r>
            <w:r w:rsidR="007822EC">
              <w:rPr>
                <w:rFonts w:eastAsiaTheme="minorHAnsi"/>
                <w:lang w:val="en-US"/>
              </w:rPr>
              <w:t>пратећи мотиви урбанизације српске прозе у двадесетом веку</w:t>
            </w:r>
            <w:r w:rsidR="00E96785">
              <w:rPr>
                <w:rFonts w:eastAsiaTheme="minorHAnsi"/>
                <w:lang w:val="en-US"/>
              </w:rPr>
              <w:t>,</w:t>
            </w:r>
            <w:r w:rsidR="007822EC">
              <w:rPr>
                <w:rFonts w:eastAsiaTheme="minorHAnsi"/>
                <w:lang w:val="en-US"/>
              </w:rPr>
              <w:t xml:space="preserve"> </w:t>
            </w:r>
            <w:r w:rsidR="00DE5331" w:rsidRPr="007F124A">
              <w:rPr>
                <w:rFonts w:eastAsiaTheme="minorHAnsi"/>
                <w:lang w:val="en-US"/>
              </w:rPr>
              <w:t>у Селенићевом роману</w:t>
            </w:r>
            <w:r w:rsidR="00DE5331">
              <w:rPr>
                <w:rFonts w:eastAsiaTheme="minorHAnsi"/>
                <w:lang w:val="en-US"/>
              </w:rPr>
              <w:t xml:space="preserve"> </w:t>
            </w:r>
            <w:r w:rsidR="00DE5331" w:rsidRPr="007F124A">
              <w:rPr>
                <w:rFonts w:eastAsiaTheme="minorHAnsi"/>
                <w:i/>
                <w:lang w:val="en-US"/>
              </w:rPr>
              <w:t>Очеви и оци</w:t>
            </w:r>
            <w:r w:rsidR="00DE5331">
              <w:rPr>
                <w:rFonts w:eastAsiaTheme="minorHAnsi"/>
                <w:lang w:val="en-US"/>
              </w:rPr>
              <w:t xml:space="preserve"> </w:t>
            </w:r>
            <w:r w:rsidR="007822EC">
              <w:rPr>
                <w:rFonts w:eastAsiaTheme="minorHAnsi"/>
                <w:lang w:val="en-US"/>
              </w:rPr>
              <w:t xml:space="preserve">сагледани су </w:t>
            </w:r>
            <w:r w:rsidR="007F124A" w:rsidRPr="007F124A">
              <w:rPr>
                <w:rFonts w:eastAsiaTheme="minorHAnsi"/>
                <w:lang w:val="en-US"/>
              </w:rPr>
              <w:t xml:space="preserve">кроз призму националних стереотипа. </w:t>
            </w:r>
            <w:r w:rsidR="007E5AB3">
              <w:rPr>
                <w:rFonts w:eastAsiaTheme="minorHAnsi"/>
                <w:lang w:val="en-US"/>
              </w:rPr>
              <w:t>С</w:t>
            </w:r>
            <w:r w:rsidR="00DE5331">
              <w:rPr>
                <w:rFonts w:eastAsiaTheme="minorHAnsi"/>
                <w:lang w:val="en-US"/>
              </w:rPr>
              <w:t>усрет</w:t>
            </w:r>
            <w:r>
              <w:rPr>
                <w:rFonts w:eastAsiaTheme="minorHAnsi"/>
                <w:lang w:val="en-US"/>
              </w:rPr>
              <w:t xml:space="preserve"> </w:t>
            </w:r>
            <w:r w:rsidR="00DE5331">
              <w:rPr>
                <w:rFonts w:eastAsiaTheme="minorHAnsi"/>
                <w:lang w:val="en-US"/>
              </w:rPr>
              <w:t>са другим културама</w:t>
            </w:r>
            <w:r w:rsidR="007F124A" w:rsidRPr="007F124A">
              <w:rPr>
                <w:rFonts w:eastAsiaTheme="minorHAnsi"/>
                <w:lang w:val="en-US"/>
              </w:rPr>
              <w:t xml:space="preserve"> лик</w:t>
            </w:r>
            <w:r>
              <w:rPr>
                <w:rFonts w:eastAsiaTheme="minorHAnsi"/>
                <w:lang w:val="en-US"/>
              </w:rPr>
              <w:t>овима Селенићевог романа постаје</w:t>
            </w:r>
            <w:r w:rsidR="007F124A" w:rsidRPr="007F124A">
              <w:rPr>
                <w:rFonts w:eastAsiaTheme="minorHAnsi"/>
                <w:lang w:val="en-US"/>
              </w:rPr>
              <w:t xml:space="preserve"> разлог за отрежњење од националних стереотипа ил</w:t>
            </w:r>
            <w:r w:rsidR="00C80F58">
              <w:rPr>
                <w:rFonts w:eastAsiaTheme="minorHAnsi"/>
                <w:lang w:val="en-US"/>
              </w:rPr>
              <w:t>и</w:t>
            </w:r>
            <w:r w:rsidR="007F124A" w:rsidRPr="007F124A">
              <w:rPr>
                <w:rFonts w:eastAsiaTheme="minorHAnsi"/>
                <w:lang w:val="en-US"/>
              </w:rPr>
              <w:t xml:space="preserve"> повод за бежање у њих</w:t>
            </w:r>
            <w:r w:rsidR="00C80F58">
              <w:rPr>
                <w:rFonts w:ascii="Times" w:eastAsiaTheme="minorHAnsi" w:hAnsi="Times" w:cs="Times"/>
                <w:sz w:val="24"/>
                <w:szCs w:val="24"/>
                <w:lang w:val="en-US"/>
              </w:rPr>
              <w:t>.</w:t>
            </w:r>
            <w:r w:rsidR="009F0B38">
              <w:rPr>
                <w:rFonts w:ascii="Times" w:eastAsiaTheme="minorHAnsi" w:hAnsi="Times" w:cs="Times"/>
                <w:sz w:val="24"/>
                <w:szCs w:val="24"/>
                <w:lang w:val="sr-Cyrl-RS"/>
              </w:rPr>
              <w:t xml:space="preserve"> </w:t>
            </w:r>
            <w:r w:rsidR="0091362F" w:rsidRPr="0091362F">
              <w:rPr>
                <w:rFonts w:eastAsiaTheme="minorHAnsi"/>
                <w:lang w:val="en-US"/>
              </w:rPr>
              <w:t>У тим вавилонским сударима цивилизација долази до конфликата</w:t>
            </w:r>
            <w:r w:rsidR="007D185E">
              <w:rPr>
                <w:rFonts w:eastAsiaTheme="minorHAnsi"/>
                <w:lang w:val="en-US"/>
              </w:rPr>
              <w:t xml:space="preserve"> и</w:t>
            </w:r>
            <w:r w:rsidR="0091362F" w:rsidRPr="0091362F">
              <w:rPr>
                <w:rFonts w:eastAsiaTheme="minorHAnsi"/>
                <w:lang w:val="en-US"/>
              </w:rPr>
              <w:t xml:space="preserve"> метаморфоза</w:t>
            </w:r>
            <w:r w:rsidR="00AB75A6">
              <w:rPr>
                <w:rFonts w:eastAsiaTheme="minorHAnsi"/>
                <w:lang w:val="en-US"/>
              </w:rPr>
              <w:t xml:space="preserve">, које писац користи </w:t>
            </w:r>
            <w:r w:rsidR="007D185E">
              <w:rPr>
                <w:rFonts w:eastAsiaTheme="minorHAnsi"/>
                <w:lang w:val="en-US"/>
              </w:rPr>
              <w:t>за демист</w:t>
            </w:r>
            <w:r w:rsidR="00347D47">
              <w:rPr>
                <w:rFonts w:eastAsiaTheme="minorHAnsi"/>
                <w:lang w:val="en-US"/>
              </w:rPr>
              <w:t>ификацију и раскринкавање</w:t>
            </w:r>
            <w:r w:rsidR="00AB75A6">
              <w:rPr>
                <w:rFonts w:eastAsiaTheme="minorHAnsi"/>
                <w:lang w:val="en-US"/>
              </w:rPr>
              <w:t xml:space="preserve"> стеро</w:t>
            </w:r>
            <w:r w:rsidR="007D185E">
              <w:rPr>
                <w:rFonts w:eastAsiaTheme="minorHAnsi"/>
                <w:lang w:val="en-US"/>
              </w:rPr>
              <w:t>типизације</w:t>
            </w:r>
            <w:r w:rsidR="00347D47">
              <w:rPr>
                <w:rFonts w:eastAsiaTheme="minorHAnsi"/>
                <w:lang w:val="en-US"/>
              </w:rPr>
              <w:t xml:space="preserve"> као </w:t>
            </w:r>
            <w:r w:rsidR="007D185E">
              <w:rPr>
                <w:rFonts w:eastAsiaTheme="minorHAnsi"/>
                <w:lang w:val="en-US"/>
              </w:rPr>
              <w:t xml:space="preserve">доживљаја </w:t>
            </w:r>
            <w:r w:rsidR="007D185E" w:rsidRPr="00C70CFD">
              <w:t>„</w:t>
            </w:r>
            <w:r w:rsidR="007D185E">
              <w:t>других”.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5B20C28F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1F1A6BEE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088E0360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23" w:type="dxa"/>
            <w:gridSpan w:val="3"/>
            <w:vAlign w:val="center"/>
          </w:tcPr>
          <w:p w14:paraId="4B24325F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6AD3EB4" w14:textId="77777777" w:rsidR="00EA0590" w:rsidRPr="009704A4" w:rsidRDefault="00EA0590" w:rsidP="00E6392D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9704A4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7F4B5135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464" w:type="dxa"/>
            <w:vAlign w:val="center"/>
          </w:tcPr>
          <w:p w14:paraId="07776BF2" w14:textId="77777777" w:rsidR="00EA0590" w:rsidRPr="009F0B38" w:rsidRDefault="00EA0590" w:rsidP="00E6392D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9F0B38">
              <w:rPr>
                <w:b/>
                <w:bCs/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0B74E8FA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0500B075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 w:val="restart"/>
            <w:shd w:val="clear" w:color="auto" w:fill="F3F3F3"/>
            <w:vAlign w:val="center"/>
          </w:tcPr>
          <w:p w14:paraId="53AB4A46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07" w:type="dxa"/>
            <w:gridSpan w:val="6"/>
            <w:vAlign w:val="center"/>
          </w:tcPr>
          <w:p w14:paraId="6D4D3DD6" w14:textId="439D4E0A" w:rsidR="00EA0590" w:rsidRPr="0082465B" w:rsidRDefault="009F0B38" w:rsidP="00E6392D">
            <w:pPr>
              <w:rPr>
                <w:lang w:val="ru-RU"/>
              </w:rPr>
            </w:pPr>
            <w:r w:rsidRPr="00C70CFD">
              <w:t>Петровић</w:t>
            </w:r>
            <w:r>
              <w:rPr>
                <w:lang w:val="sr-Cyrl-RS"/>
              </w:rPr>
              <w:t>,</w:t>
            </w:r>
            <w:r w:rsidRPr="00C70CFD">
              <w:t xml:space="preserve"> </w:t>
            </w:r>
            <w:r w:rsidR="001254BE" w:rsidRPr="00C70CFD">
              <w:t>Кристина</w:t>
            </w:r>
            <w:r w:rsidR="00613A2C">
              <w:rPr>
                <w:lang w:val="sr-Cyrl-RS"/>
              </w:rPr>
              <w:t>.</w:t>
            </w:r>
            <w:r w:rsidR="001254BE" w:rsidRPr="00C70CFD">
              <w:t xml:space="preserve"> 2013</w:t>
            </w:r>
            <w:r w:rsidR="001254BE" w:rsidRPr="009F0B38">
              <w:t>. „</w:t>
            </w:r>
            <w:r w:rsidR="001254BE" w:rsidRPr="009F0B38">
              <w:rPr>
                <w:i/>
              </w:rPr>
              <w:t>Сопствена соба</w:t>
            </w:r>
            <w:r w:rsidR="001254BE" w:rsidRPr="009F0B38">
              <w:t xml:space="preserve"> Вирџиније Вулф у контексту феминистичког ангажмана: феминистички текст или литерарна критика (I)”</w:t>
            </w:r>
            <w:r>
              <w:rPr>
                <w:iCs/>
                <w:lang w:val="sr-Cyrl-RS"/>
              </w:rPr>
              <w:t xml:space="preserve">, </w:t>
            </w:r>
            <w:r w:rsidR="001254BE" w:rsidRPr="00C70CFD">
              <w:rPr>
                <w:i/>
              </w:rPr>
              <w:t xml:space="preserve">Свеске, </w:t>
            </w:r>
            <w:r w:rsidR="001254BE" w:rsidRPr="00C70CFD">
              <w:t xml:space="preserve">Панчево, издавач: </w:t>
            </w:r>
            <w:r w:rsidR="001254BE" w:rsidRPr="00C70CFD">
              <w:rPr>
                <w:i/>
              </w:rPr>
              <w:t xml:space="preserve">Мали Немо, </w:t>
            </w:r>
            <w:r w:rsidR="001254BE" w:rsidRPr="00C70CFD">
              <w:t>број 108, јун 2013, стр.60 – 67. ISSN 1451-9976</w:t>
            </w:r>
            <w:r w:rsidR="00D00618">
              <w:t xml:space="preserve">; </w:t>
            </w:r>
            <w:r w:rsidR="00D00618" w:rsidRPr="00613A2C">
              <w:rPr>
                <w:bCs/>
                <w:spacing w:val="-2"/>
              </w:rPr>
              <w:t>„</w:t>
            </w:r>
            <w:r w:rsidR="00D00618" w:rsidRPr="00613A2C">
              <w:rPr>
                <w:bCs/>
                <w:i/>
                <w:spacing w:val="-2"/>
              </w:rPr>
              <w:t>Сопствена соба</w:t>
            </w:r>
            <w:r w:rsidR="00D00618" w:rsidRPr="00613A2C">
              <w:rPr>
                <w:bCs/>
                <w:spacing w:val="-2"/>
              </w:rPr>
              <w:t xml:space="preserve"> Вирџиније Вулф у контексту феминистичког ангажмана: феминистички текст или литерарна критика (II)”</w:t>
            </w:r>
            <w:r w:rsidR="00D00618" w:rsidRPr="00CE6578">
              <w:rPr>
                <w:i/>
                <w:spacing w:val="-2"/>
              </w:rPr>
              <w:t xml:space="preserve">Свеске, </w:t>
            </w:r>
            <w:r w:rsidR="00D00618" w:rsidRPr="00CE6578">
              <w:rPr>
                <w:spacing w:val="-2"/>
              </w:rPr>
              <w:t xml:space="preserve">Панчево, издавач: </w:t>
            </w:r>
            <w:r w:rsidR="00D00618" w:rsidRPr="00CE6578">
              <w:rPr>
                <w:i/>
                <w:spacing w:val="-2"/>
              </w:rPr>
              <w:t xml:space="preserve">Мали Немо, </w:t>
            </w:r>
            <w:r w:rsidR="00D00618" w:rsidRPr="00CE6578">
              <w:rPr>
                <w:spacing w:val="-2"/>
              </w:rPr>
              <w:t>број 109, септембар 2013, стр.73 – 79. ISSN 1451-9976</w:t>
            </w:r>
          </w:p>
        </w:tc>
        <w:tc>
          <w:tcPr>
            <w:tcW w:w="1117" w:type="dxa"/>
            <w:gridSpan w:val="3"/>
            <w:vMerge w:val="restart"/>
            <w:vAlign w:val="center"/>
          </w:tcPr>
          <w:p w14:paraId="474A35D9" w14:textId="7B362D2C" w:rsidR="00EA0590" w:rsidRPr="0082465B" w:rsidRDefault="00D00618" w:rsidP="007B3725">
            <w:pPr>
              <w:jc w:val="center"/>
              <w:rPr>
                <w:lang w:val="ru-RU"/>
              </w:rPr>
            </w:pPr>
            <w:r w:rsidRPr="00B207CF">
              <w:t>М53</w:t>
            </w:r>
          </w:p>
        </w:tc>
      </w:tr>
      <w:tr w:rsidR="00EA0590" w:rsidRPr="0082465B" w14:paraId="2E5150C7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067E3E31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07" w:type="dxa"/>
            <w:gridSpan w:val="6"/>
          </w:tcPr>
          <w:p w14:paraId="7A36AA74" w14:textId="77777777" w:rsidR="00EA0590" w:rsidRDefault="00EA0590" w:rsidP="00E6392D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</w:t>
            </w:r>
            <w:r w:rsidR="007B54A7">
              <w:rPr>
                <w:i/>
                <w:color w:val="808080"/>
                <w:sz w:val="18"/>
                <w:szCs w:val="18"/>
                <w:lang w:val="ru-RU"/>
              </w:rPr>
              <w:t xml:space="preserve">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адржине (до 100 речи)</w:t>
            </w:r>
          </w:p>
          <w:p w14:paraId="34248E6E" w14:textId="5267EE2D" w:rsidR="002B43F6" w:rsidRPr="0082465B" w:rsidRDefault="00D220F7" w:rsidP="00BB76EB">
            <w:pPr>
              <w:rPr>
                <w:i/>
                <w:lang w:val="ru-RU"/>
              </w:rPr>
            </w:pPr>
            <w:r>
              <w:t xml:space="preserve">У раду се разматра </w:t>
            </w:r>
            <w:r w:rsidR="00BB76EB">
              <w:t>есејис</w:t>
            </w:r>
            <w:r w:rsidR="00385E40">
              <w:t xml:space="preserve">тички </w:t>
            </w:r>
            <w:r>
              <w:t xml:space="preserve">профил </w:t>
            </w:r>
            <w:r w:rsidRPr="00C70CFD">
              <w:t>Вирџиније Вулф</w:t>
            </w:r>
            <w:r>
              <w:t xml:space="preserve"> </w:t>
            </w:r>
            <w:r w:rsidR="004C101C">
              <w:t>која</w:t>
            </w:r>
            <w:r w:rsidR="00613A2C">
              <w:rPr>
                <w:lang w:val="sr-Cyrl-RS"/>
              </w:rPr>
              <w:t xml:space="preserve">, </w:t>
            </w:r>
            <w:r w:rsidR="004C101C">
              <w:t>указујући на</w:t>
            </w:r>
            <w:r>
              <w:t xml:space="preserve"> </w:t>
            </w:r>
            <w:r w:rsidR="00574919">
              <w:t>непостављена литерарна и друштвена п</w:t>
            </w:r>
            <w:r w:rsidR="000537A2">
              <w:t>итања</w:t>
            </w:r>
            <w:r w:rsidR="00613A2C">
              <w:rPr>
                <w:lang w:val="sr-Cyrl-RS"/>
              </w:rPr>
              <w:t>,</w:t>
            </w:r>
            <w:r w:rsidR="000537A2">
              <w:t xml:space="preserve"> </w:t>
            </w:r>
            <w:r w:rsidR="004C101C">
              <w:t>уноси и</w:t>
            </w:r>
            <w:r w:rsidR="000537A2">
              <w:t>нтелектуални нем</w:t>
            </w:r>
            <w:r w:rsidR="00574919">
              <w:t xml:space="preserve">ир у друштвене кругове, још увек, викторијанске Енглеске. Разматран је њен друштвено ангажовани есеј </w:t>
            </w:r>
            <w:r w:rsidR="00574919">
              <w:rPr>
                <w:i/>
              </w:rPr>
              <w:t xml:space="preserve">Сопствена соба, </w:t>
            </w:r>
            <w:r w:rsidR="00574919">
              <w:t xml:space="preserve">који </w:t>
            </w:r>
            <w:r w:rsidR="004C101C">
              <w:lastRenderedPageBreak/>
              <w:t>разматра</w:t>
            </w:r>
            <w:r w:rsidR="00B07D2B">
              <w:t xml:space="preserve"> једно од најкотроверзнијих и најделикатнијих питања тадашњег књижевног дискурса</w:t>
            </w:r>
            <w:r w:rsidR="00294A0C">
              <w:t xml:space="preserve"> – питање женске позиције и </w:t>
            </w:r>
            <w:r w:rsidR="00294A0C" w:rsidRPr="00C70CFD">
              <w:t>„</w:t>
            </w:r>
            <w:r w:rsidR="00294A0C">
              <w:t>женског писма”</w:t>
            </w:r>
            <w:r w:rsidR="00B07D2B">
              <w:t xml:space="preserve">. </w:t>
            </w:r>
            <w:r w:rsidR="00EF0773">
              <w:t xml:space="preserve">Рад покушава да да одговор на питање (о коме се критичари различито изјашњавају) да ли је </w:t>
            </w:r>
            <w:r w:rsidR="00294A0C">
              <w:t>дотични</w:t>
            </w:r>
            <w:r w:rsidR="00EF0773">
              <w:t xml:space="preserve"> есеј </w:t>
            </w:r>
            <w:r w:rsidR="00760819">
              <w:t>феминистички памфлет</w:t>
            </w:r>
            <w:r w:rsidR="00C2425B">
              <w:t xml:space="preserve"> или литерарна критика савремене</w:t>
            </w:r>
            <w:r w:rsidR="00760819">
              <w:t xml:space="preserve"> енглеске књижевности. 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7978E760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6BDF2B58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0094A25C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23" w:type="dxa"/>
            <w:gridSpan w:val="3"/>
            <w:vAlign w:val="center"/>
          </w:tcPr>
          <w:p w14:paraId="61256283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241132E" w14:textId="77777777" w:rsidR="00EA0590" w:rsidRPr="009704A4" w:rsidRDefault="00EA0590" w:rsidP="00E6392D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9704A4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589BDFA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464" w:type="dxa"/>
            <w:vAlign w:val="center"/>
          </w:tcPr>
          <w:p w14:paraId="5049F9CF" w14:textId="77777777" w:rsidR="00EA0590" w:rsidRPr="00613A2C" w:rsidRDefault="00EA0590" w:rsidP="00E6392D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613A2C">
              <w:rPr>
                <w:b/>
                <w:bCs/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410159CF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7E0A3A" w:rsidRPr="0082465B" w14:paraId="33FFDA2D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 w:val="restart"/>
            <w:shd w:val="clear" w:color="auto" w:fill="F3F3F3"/>
            <w:vAlign w:val="center"/>
          </w:tcPr>
          <w:p w14:paraId="61481785" w14:textId="68041998" w:rsidR="007E0A3A" w:rsidRPr="0082465B" w:rsidRDefault="007E0A3A" w:rsidP="007B3725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9107" w:type="dxa"/>
            <w:gridSpan w:val="6"/>
          </w:tcPr>
          <w:p w14:paraId="33B79B46" w14:textId="2BF3D0C8" w:rsidR="007E0A3A" w:rsidRPr="00613A2C" w:rsidRDefault="00613A2C" w:rsidP="005847E3">
            <w:pPr>
              <w:rPr>
                <w:sz w:val="18"/>
                <w:szCs w:val="18"/>
                <w:lang w:val="ru-RU"/>
              </w:rPr>
            </w:pPr>
            <w:r w:rsidRPr="00613A2C">
              <w:t>Петровић</w:t>
            </w:r>
            <w:r>
              <w:rPr>
                <w:lang w:val="sr-Cyrl-RS"/>
              </w:rPr>
              <w:t>,</w:t>
            </w:r>
            <w:r w:rsidRPr="00613A2C">
              <w:t xml:space="preserve"> </w:t>
            </w:r>
            <w:r w:rsidR="005847E3" w:rsidRPr="00613A2C">
              <w:t xml:space="preserve">Кристина. 2008. „Интелектуалац и рат у </w:t>
            </w:r>
            <w:r w:rsidR="005847E3" w:rsidRPr="00613A2C">
              <w:rPr>
                <w:i/>
              </w:rPr>
              <w:t>Мртвим јавкама</w:t>
            </w:r>
            <w:r w:rsidR="005847E3" w:rsidRPr="00613A2C">
              <w:t xml:space="preserve"> Александра Вуча”, Зборник реферата са научног скупа </w:t>
            </w:r>
            <w:r w:rsidR="005847E3" w:rsidRPr="00613A2C">
              <w:rPr>
                <w:i/>
              </w:rPr>
              <w:t xml:space="preserve">Књижевност и историја X, </w:t>
            </w:r>
            <w:r w:rsidR="005847E3" w:rsidRPr="00613A2C">
              <w:t xml:space="preserve">„Србија у књижевности у Првом светском рату” (из пројекта Књижевност и историја Министарства науке Републике Србије), Центар за научноистраживачки рад САНУ и Универзитета у Нишу, (УДБ 821. 163.41 – 31.09) стр. 89 – 104. </w:t>
            </w:r>
          </w:p>
        </w:tc>
        <w:tc>
          <w:tcPr>
            <w:tcW w:w="1117" w:type="dxa"/>
            <w:gridSpan w:val="3"/>
            <w:vMerge w:val="restart"/>
            <w:vAlign w:val="center"/>
          </w:tcPr>
          <w:p w14:paraId="275B4D36" w14:textId="74ADDC84" w:rsidR="005847E3" w:rsidRPr="005847E3" w:rsidRDefault="005847E3" w:rsidP="005847E3">
            <w:r>
              <w:t xml:space="preserve">    </w:t>
            </w:r>
            <w:r w:rsidRPr="005847E3">
              <w:t>М44</w:t>
            </w:r>
          </w:p>
          <w:p w14:paraId="25CC91BE" w14:textId="77777777" w:rsidR="007E0A3A" w:rsidRPr="0082465B" w:rsidRDefault="007E0A3A" w:rsidP="007B3725">
            <w:pPr>
              <w:jc w:val="center"/>
              <w:rPr>
                <w:lang w:val="ru-RU"/>
              </w:rPr>
            </w:pPr>
          </w:p>
        </w:tc>
      </w:tr>
      <w:tr w:rsidR="007E0A3A" w:rsidRPr="0082465B" w14:paraId="02DA47F5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7961B401" w14:textId="77777777" w:rsidR="007E0A3A" w:rsidRPr="0082465B" w:rsidRDefault="007E0A3A" w:rsidP="007B3725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07" w:type="dxa"/>
            <w:gridSpan w:val="6"/>
          </w:tcPr>
          <w:p w14:paraId="2F754192" w14:textId="77777777" w:rsidR="00E026B8" w:rsidRDefault="00E026B8" w:rsidP="00E026B8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 xml:space="preserve">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адржине (до 100 речи)</w:t>
            </w:r>
          </w:p>
          <w:p w14:paraId="22177E72" w14:textId="0C4380B7" w:rsidR="007E0A3A" w:rsidRPr="005847E3" w:rsidRDefault="005847E3" w:rsidP="00613A2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eastAsiaTheme="minorHAnsi"/>
                <w:lang w:val="en-US"/>
              </w:rPr>
            </w:pPr>
            <w:r w:rsidRPr="00735921">
              <w:rPr>
                <w:rFonts w:eastAsiaTheme="minorHAnsi"/>
                <w:lang w:val="en-US"/>
              </w:rPr>
              <w:t xml:space="preserve">У периоду после Другог светског рата, када се књижевност ослободила строге ангажованости испољене у виду глорификације антифашизма и победе, у литературу је поред победника, револуционара и пораженог уведен још један књижевни лик </w:t>
            </w:r>
            <w:r>
              <w:rPr>
                <w:rFonts w:eastAsiaTheme="minorHAnsi"/>
                <w:lang w:val="en-US"/>
              </w:rPr>
              <w:t>–</w:t>
            </w:r>
            <w:r w:rsidRPr="00735921">
              <w:rPr>
                <w:rFonts w:eastAsiaTheme="minorHAnsi"/>
                <w:lang w:val="en-US"/>
              </w:rPr>
              <w:t xml:space="preserve"> пасивни посматрач ратних дешавања. Немоћан да превазиђе своју комплексну природу и делује, тај јунак не бива анатемисан због тога, већ писац покушава да га </w:t>
            </w:r>
            <w:r>
              <w:rPr>
                <w:rFonts w:eastAsiaTheme="minorHAnsi"/>
                <w:lang w:val="en-US"/>
              </w:rPr>
              <w:t>разуме</w:t>
            </w:r>
            <w:r w:rsidRPr="00735921">
              <w:rPr>
                <w:rFonts w:eastAsiaTheme="minorHAnsi"/>
                <w:lang w:val="en-US"/>
              </w:rPr>
              <w:t xml:space="preserve"> и залаже се за његово помиловање пред очима читалаца. Тема овог рада </w:t>
            </w:r>
            <w:r>
              <w:rPr>
                <w:rFonts w:eastAsiaTheme="minorHAnsi"/>
                <w:lang w:val="en-US"/>
              </w:rPr>
              <w:t>је</w:t>
            </w:r>
            <w:r w:rsidRPr="00735921">
              <w:rPr>
                <w:rFonts w:eastAsiaTheme="minorHAnsi"/>
                <w:lang w:val="en-US"/>
              </w:rPr>
              <w:t xml:space="preserve"> унутрашњи сукоб који се одвија у свести и подсвести </w:t>
            </w:r>
            <w:r>
              <w:rPr>
                <w:rFonts w:eastAsiaTheme="minorHAnsi"/>
                <w:lang w:val="en-US"/>
              </w:rPr>
              <w:t xml:space="preserve">главног лика </w:t>
            </w:r>
            <w:r>
              <w:rPr>
                <w:rFonts w:eastAsiaTheme="minorHAnsi"/>
                <w:i/>
                <w:lang w:val="en-US"/>
              </w:rPr>
              <w:t>Мртвих јавки</w:t>
            </w:r>
            <w:r>
              <w:rPr>
                <w:rFonts w:eastAsiaTheme="minorHAnsi"/>
                <w:lang w:val="en-US"/>
              </w:rPr>
              <w:t xml:space="preserve">. </w:t>
            </w:r>
            <w:r w:rsidRPr="00735921">
              <w:rPr>
                <w:rFonts w:eastAsiaTheme="minorHAnsi"/>
                <w:lang w:val="en-US"/>
              </w:rPr>
              <w:t>Р</w:t>
            </w:r>
            <w:r>
              <w:rPr>
                <w:rFonts w:eastAsiaTheme="minorHAnsi"/>
                <w:lang w:val="en-US"/>
              </w:rPr>
              <w:t>азмотрени су чиниоци</w:t>
            </w:r>
            <w:r w:rsidRPr="00735921">
              <w:rPr>
                <w:rFonts w:eastAsiaTheme="minorHAnsi"/>
                <w:lang w:val="en-US"/>
              </w:rPr>
              <w:t xml:space="preserve"> који условљавају деловање Вучовог јунака</w:t>
            </w:r>
            <w:r>
              <w:rPr>
                <w:rFonts w:eastAsiaTheme="minorHAnsi"/>
                <w:lang w:val="en-US"/>
              </w:rPr>
              <w:t>, дубока потреба да се ангажује на страни добра</w:t>
            </w:r>
            <w:r w:rsidRPr="00735921">
              <w:rPr>
                <w:rFonts w:eastAsiaTheme="minorHAnsi"/>
                <w:lang w:val="en-US"/>
              </w:rPr>
              <w:t xml:space="preserve"> и </w:t>
            </w:r>
            <w:r>
              <w:rPr>
                <w:rFonts w:eastAsiaTheme="minorHAnsi"/>
                <w:lang w:val="en-US"/>
              </w:rPr>
              <w:t>разлози</w:t>
            </w:r>
            <w:r w:rsidRPr="00735921">
              <w:rPr>
                <w:rFonts w:eastAsiaTheme="minorHAnsi"/>
                <w:lang w:val="en-US"/>
              </w:rPr>
              <w:t xml:space="preserve"> због којих се </w:t>
            </w:r>
            <w:r>
              <w:rPr>
                <w:rFonts w:eastAsiaTheme="minorHAnsi"/>
                <w:lang w:val="en-US"/>
              </w:rPr>
              <w:t>он ипак одлучује за неделовање.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7A5AA78A" w14:textId="77777777" w:rsidR="007E0A3A" w:rsidRPr="0082465B" w:rsidRDefault="007E0A3A" w:rsidP="007B3725">
            <w:pPr>
              <w:jc w:val="center"/>
              <w:rPr>
                <w:lang w:val="ru-RU"/>
              </w:rPr>
            </w:pPr>
          </w:p>
        </w:tc>
      </w:tr>
      <w:tr w:rsidR="007E0A3A" w:rsidRPr="0082465B" w14:paraId="3FC43AC7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0B0727FF" w14:textId="77777777" w:rsidR="007E0A3A" w:rsidRPr="0082465B" w:rsidRDefault="007E0A3A" w:rsidP="007B3725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23" w:type="dxa"/>
            <w:gridSpan w:val="3"/>
            <w:vAlign w:val="center"/>
          </w:tcPr>
          <w:p w14:paraId="2C9618A3" w14:textId="3C24709C" w:rsidR="007E0A3A" w:rsidRPr="0082465B" w:rsidRDefault="007E0A3A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153BFC20" w14:textId="5D00F0F4" w:rsidR="007E0A3A" w:rsidRPr="009704A4" w:rsidRDefault="007E0A3A" w:rsidP="00E6392D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9704A4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94416D4" w14:textId="0828AA25" w:rsidR="007E0A3A" w:rsidRPr="0082465B" w:rsidRDefault="007E0A3A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464" w:type="dxa"/>
            <w:vAlign w:val="center"/>
          </w:tcPr>
          <w:p w14:paraId="042C91E2" w14:textId="1B13F754" w:rsidR="007E0A3A" w:rsidRPr="00613A2C" w:rsidRDefault="007E0A3A" w:rsidP="00E6392D">
            <w:pPr>
              <w:jc w:val="center"/>
              <w:rPr>
                <w:b/>
                <w:bCs/>
                <w:sz w:val="18"/>
                <w:szCs w:val="18"/>
                <w:lang w:val="ru-RU"/>
              </w:rPr>
            </w:pPr>
            <w:r w:rsidRPr="00613A2C">
              <w:rPr>
                <w:b/>
                <w:bCs/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3CE53237" w14:textId="77777777" w:rsidR="007E0A3A" w:rsidRPr="0082465B" w:rsidRDefault="007E0A3A" w:rsidP="007B3725">
            <w:pPr>
              <w:jc w:val="center"/>
              <w:rPr>
                <w:lang w:val="ru-RU"/>
              </w:rPr>
            </w:pPr>
          </w:p>
        </w:tc>
      </w:tr>
      <w:tr w:rsidR="007B3725" w:rsidRPr="0082465B" w14:paraId="2825E0E1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 w:val="restart"/>
            <w:shd w:val="clear" w:color="auto" w:fill="F3F3F3"/>
            <w:vAlign w:val="center"/>
          </w:tcPr>
          <w:p w14:paraId="59E5A5B9" w14:textId="686FDC0E" w:rsidR="007B3725" w:rsidRPr="0082465B" w:rsidRDefault="007B3725" w:rsidP="007B3725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9107" w:type="dxa"/>
            <w:gridSpan w:val="6"/>
          </w:tcPr>
          <w:p w14:paraId="6FB51AC8" w14:textId="4ECB978B" w:rsidR="007B3725" w:rsidRPr="0082465B" w:rsidRDefault="00613A2C" w:rsidP="00E026B8">
            <w:pPr>
              <w:jc w:val="left"/>
              <w:rPr>
                <w:sz w:val="18"/>
                <w:szCs w:val="18"/>
                <w:lang w:val="ru-RU"/>
              </w:rPr>
            </w:pPr>
            <w:r w:rsidRPr="00C70CFD">
              <w:t>Петровић</w:t>
            </w:r>
            <w:r>
              <w:rPr>
                <w:lang w:val="sr-Cyrl-RS"/>
              </w:rPr>
              <w:t>,</w:t>
            </w:r>
            <w:r w:rsidRPr="00C70CFD">
              <w:t xml:space="preserve"> </w:t>
            </w:r>
            <w:r w:rsidR="005847E3" w:rsidRPr="00C70CFD">
              <w:t>Кристина</w:t>
            </w:r>
            <w:r>
              <w:rPr>
                <w:lang w:val="sr-Cyrl-RS"/>
              </w:rPr>
              <w:t>.</w:t>
            </w:r>
            <w:r w:rsidR="005847E3" w:rsidRPr="00C70CFD">
              <w:t xml:space="preserve"> 2009. </w:t>
            </w:r>
            <w:r w:rsidR="005847E3" w:rsidRPr="00613A2C">
              <w:rPr>
                <w:bCs/>
              </w:rPr>
              <w:t>„Хамлет – човек од акције или не?”</w:t>
            </w:r>
            <w:r w:rsidR="005847E3" w:rsidRPr="00C70CFD">
              <w:t xml:space="preserve"> </w:t>
            </w:r>
            <w:r w:rsidR="005847E3" w:rsidRPr="00C70CFD">
              <w:rPr>
                <w:i/>
              </w:rPr>
              <w:t xml:space="preserve">Свеске, </w:t>
            </w:r>
            <w:r w:rsidR="005847E3" w:rsidRPr="00C70CFD">
              <w:t xml:space="preserve">Панчево, издавач: </w:t>
            </w:r>
            <w:r w:rsidR="005847E3" w:rsidRPr="00C70CFD">
              <w:rPr>
                <w:i/>
              </w:rPr>
              <w:t xml:space="preserve">Мали Немо, </w:t>
            </w:r>
            <w:r w:rsidR="005847E3" w:rsidRPr="00C70CFD">
              <w:t xml:space="preserve">број 94, децембар </w:t>
            </w:r>
            <w:r w:rsidR="005847E3">
              <w:t>2009</w:t>
            </w:r>
            <w:r w:rsidR="005847E3" w:rsidRPr="00BA66BA">
              <w:t xml:space="preserve"> стр. 45 – 57. YU ISSN 1451-9976</w:t>
            </w:r>
          </w:p>
        </w:tc>
        <w:tc>
          <w:tcPr>
            <w:tcW w:w="1117" w:type="dxa"/>
            <w:gridSpan w:val="3"/>
            <w:vMerge w:val="restart"/>
            <w:vAlign w:val="center"/>
          </w:tcPr>
          <w:p w14:paraId="1DD43C58" w14:textId="721BC878" w:rsidR="005847E3" w:rsidRPr="005847E3" w:rsidRDefault="005847E3" w:rsidP="005847E3">
            <w:pPr>
              <w:widowControl w:val="0"/>
              <w:autoSpaceDE w:val="0"/>
              <w:autoSpaceDN w:val="0"/>
              <w:adjustRightInd w:val="0"/>
              <w:spacing w:after="240"/>
              <w:jc w:val="left"/>
            </w:pPr>
            <w:r>
              <w:t xml:space="preserve">    </w:t>
            </w:r>
            <w:r w:rsidRPr="005847E3">
              <w:t>M53</w:t>
            </w:r>
          </w:p>
          <w:p w14:paraId="11D15E93" w14:textId="77777777" w:rsidR="007B3725" w:rsidRPr="0082465B" w:rsidRDefault="007B3725" w:rsidP="007B3725">
            <w:pPr>
              <w:jc w:val="center"/>
              <w:rPr>
                <w:lang w:val="ru-RU"/>
              </w:rPr>
            </w:pPr>
          </w:p>
        </w:tc>
      </w:tr>
      <w:tr w:rsidR="00E026B8" w:rsidRPr="0082465B" w14:paraId="4EF10EDD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5030E969" w14:textId="77777777" w:rsidR="00E026B8" w:rsidRPr="0082465B" w:rsidRDefault="00E026B8" w:rsidP="007B3725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07" w:type="dxa"/>
            <w:gridSpan w:val="6"/>
          </w:tcPr>
          <w:p w14:paraId="6FEE35FF" w14:textId="77777777" w:rsidR="00E026B8" w:rsidRDefault="00E026B8" w:rsidP="00E026B8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 xml:space="preserve">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адржине (до 100 речи)</w:t>
            </w:r>
          </w:p>
          <w:p w14:paraId="5380614E" w14:textId="62635DD6" w:rsidR="00E026B8" w:rsidRPr="005847E3" w:rsidRDefault="005847E3" w:rsidP="00613A2C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eastAsiaTheme="minorHAnsi" w:hAnsi="Times" w:cs="Times"/>
                <w:lang w:val="en-US"/>
              </w:rPr>
            </w:pPr>
            <w:r>
              <w:rPr>
                <w:rFonts w:ascii="Times" w:eastAsiaTheme="minorHAnsi" w:hAnsi="Times" w:cs="Times"/>
                <w:lang w:val="en-US"/>
              </w:rPr>
              <w:t xml:space="preserve">Од деветнаестог века надаље, најтумаченије питање везано за Шекспировог </w:t>
            </w:r>
            <w:r>
              <w:rPr>
                <w:rFonts w:ascii="Times" w:eastAsiaTheme="minorHAnsi" w:hAnsi="Times" w:cs="Times"/>
                <w:i/>
                <w:lang w:val="en-US"/>
              </w:rPr>
              <w:t xml:space="preserve">Хамлета </w:t>
            </w:r>
            <w:r>
              <w:rPr>
                <w:rFonts w:ascii="Times" w:eastAsiaTheme="minorHAnsi" w:hAnsi="Times" w:cs="Times"/>
                <w:lang w:val="en-US"/>
              </w:rPr>
              <w:t>је питање одлагања освете. У овом раду, разматра се Хамлетова способност за деловање и разлози његовог скривања иза маске контемплације и узмицања пред ангажовањем. Узроци Хамлетовог оклевања сагледани су кроз призму есхатолошког, психолошког али пре свега филозофског и етичког.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7F21CE37" w14:textId="77777777" w:rsidR="00E026B8" w:rsidRPr="0082465B" w:rsidRDefault="00E026B8" w:rsidP="007B3725">
            <w:pPr>
              <w:jc w:val="center"/>
              <w:rPr>
                <w:lang w:val="ru-RU"/>
              </w:rPr>
            </w:pPr>
          </w:p>
        </w:tc>
      </w:tr>
      <w:tr w:rsidR="00E026B8" w:rsidRPr="0082465B" w14:paraId="061860BA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10D409EE" w14:textId="77777777" w:rsidR="00E026B8" w:rsidRPr="0082465B" w:rsidRDefault="00E026B8" w:rsidP="007B3725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23" w:type="dxa"/>
            <w:gridSpan w:val="3"/>
            <w:vAlign w:val="center"/>
          </w:tcPr>
          <w:p w14:paraId="318DBA8A" w14:textId="363AD980" w:rsidR="00E026B8" w:rsidRPr="0082465B" w:rsidRDefault="00E026B8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253A1A20" w14:textId="0AB6D89F" w:rsidR="00E026B8" w:rsidRPr="009704A4" w:rsidRDefault="00E026B8" w:rsidP="00E6392D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9704A4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108F6DF" w14:textId="23A10C6D" w:rsidR="00E026B8" w:rsidRPr="0082465B" w:rsidRDefault="00E026B8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464" w:type="dxa"/>
            <w:vAlign w:val="center"/>
          </w:tcPr>
          <w:p w14:paraId="0FF39A2A" w14:textId="74668211" w:rsidR="00E026B8" w:rsidRPr="0082465B" w:rsidRDefault="00E026B8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0F6DE5DF" w14:textId="77777777" w:rsidR="00E026B8" w:rsidRPr="0082465B" w:rsidRDefault="00E026B8" w:rsidP="007B3725">
            <w:pPr>
              <w:jc w:val="center"/>
              <w:rPr>
                <w:lang w:val="ru-RU"/>
              </w:rPr>
            </w:pPr>
          </w:p>
        </w:tc>
      </w:tr>
      <w:tr w:rsidR="00E026B8" w:rsidRPr="0082465B" w14:paraId="279BCA8B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 w:val="restart"/>
            <w:shd w:val="clear" w:color="auto" w:fill="F3F3F3"/>
            <w:vAlign w:val="center"/>
          </w:tcPr>
          <w:p w14:paraId="14AC7958" w14:textId="2659F4A8" w:rsidR="00E026B8" w:rsidRPr="0082465B" w:rsidRDefault="00E026B8" w:rsidP="007B3725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9107" w:type="dxa"/>
            <w:gridSpan w:val="6"/>
          </w:tcPr>
          <w:p w14:paraId="44443C30" w14:textId="3043DCD1" w:rsidR="00E026B8" w:rsidRPr="005847E3" w:rsidRDefault="00613A2C" w:rsidP="00613A2C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C70CFD">
              <w:t>Петровић</w:t>
            </w:r>
            <w:r>
              <w:rPr>
                <w:lang w:val="sr-Cyrl-RS"/>
              </w:rPr>
              <w:t>,</w:t>
            </w:r>
            <w:r w:rsidRPr="00C70CFD">
              <w:t xml:space="preserve"> </w:t>
            </w:r>
            <w:r w:rsidR="005847E3" w:rsidRPr="00C70CFD">
              <w:t xml:space="preserve">Кристина 2017. </w:t>
            </w:r>
            <w:r w:rsidR="005847E3" w:rsidRPr="00613A2C">
              <w:rPr>
                <w:bCs/>
              </w:rPr>
              <w:t>„Савремени приступи у обради драме – драма као етички изазов”</w:t>
            </w:r>
            <w:r w:rsidR="005847E3" w:rsidRPr="008A1FCB">
              <w:rPr>
                <w:b/>
              </w:rPr>
              <w:t xml:space="preserve"> </w:t>
            </w:r>
            <w:r w:rsidR="005847E3" w:rsidRPr="00C70CFD">
              <w:t>са стручно-научног скупа са међународним учешћем „Васпитање и образовање кроз игру, уметност и стваралаштво”, у организацији Високе школе струковних студија за образовање васпитача, Пирот и Педагошког друштва Србије (под покровитељством Министарства просвете, науке и технолошког развоја)</w:t>
            </w:r>
            <w:r w:rsidR="005847E3">
              <w:t xml:space="preserve"> (зборник са конференције је у фази штампања)</w:t>
            </w:r>
          </w:p>
        </w:tc>
        <w:tc>
          <w:tcPr>
            <w:tcW w:w="1117" w:type="dxa"/>
            <w:gridSpan w:val="3"/>
            <w:vMerge w:val="restart"/>
            <w:vAlign w:val="center"/>
          </w:tcPr>
          <w:p w14:paraId="08C5CED1" w14:textId="77777777" w:rsidR="00E026B8" w:rsidRPr="0082465B" w:rsidRDefault="00E026B8" w:rsidP="007B3725">
            <w:pPr>
              <w:jc w:val="center"/>
              <w:rPr>
                <w:lang w:val="ru-RU"/>
              </w:rPr>
            </w:pPr>
          </w:p>
        </w:tc>
      </w:tr>
      <w:tr w:rsidR="00E026B8" w:rsidRPr="0082465B" w14:paraId="6C26FA28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1EB60D31" w14:textId="77777777" w:rsidR="00E026B8" w:rsidRPr="0082465B" w:rsidRDefault="00E026B8" w:rsidP="00E6392D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07" w:type="dxa"/>
            <w:gridSpan w:val="6"/>
          </w:tcPr>
          <w:p w14:paraId="40614DB0" w14:textId="77777777" w:rsidR="00E026B8" w:rsidRDefault="00E026B8" w:rsidP="00E026B8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Кратак опис с</w:t>
            </w:r>
            <w:r>
              <w:rPr>
                <w:i/>
                <w:color w:val="808080"/>
                <w:sz w:val="18"/>
                <w:szCs w:val="18"/>
                <w:lang w:val="ru-RU"/>
              </w:rPr>
              <w:t xml:space="preserve">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адржине (до 100 речи)</w:t>
            </w:r>
          </w:p>
          <w:p w14:paraId="3ACA4F3A" w14:textId="7E4E47B9" w:rsidR="005847E3" w:rsidRDefault="005847E3" w:rsidP="00E026B8">
            <w:pPr>
              <w:rPr>
                <w:i/>
                <w:color w:val="808080"/>
                <w:sz w:val="18"/>
                <w:szCs w:val="18"/>
                <w:lang w:val="ru-RU"/>
              </w:rPr>
            </w:pPr>
            <w:r>
              <w:rPr>
                <w:rFonts w:eastAsiaTheme="minorHAnsi"/>
                <w:lang w:val="en-US"/>
              </w:rPr>
              <w:t>Рад се бави п</w:t>
            </w:r>
            <w:r w:rsidRPr="0023595A">
              <w:rPr>
                <w:rFonts w:eastAsiaTheme="minorHAnsi"/>
                <w:lang w:val="en-US"/>
              </w:rPr>
              <w:t>отенцијал</w:t>
            </w:r>
            <w:r>
              <w:rPr>
                <w:rFonts w:eastAsiaTheme="minorHAnsi"/>
                <w:lang w:val="en-US"/>
              </w:rPr>
              <w:t>ом</w:t>
            </w:r>
            <w:r w:rsidRPr="0023595A">
              <w:rPr>
                <w:rFonts w:eastAsiaTheme="minorHAnsi"/>
                <w:lang w:val="en-US"/>
              </w:rPr>
              <w:t xml:space="preserve"> драме у етичком образовању и васпитању ученика. Дијалектика драмског текста ставља ученика у позицију да разматра важна питања која се неретко тичу расе, класе или рода, маргинизованих друштвених г</w:t>
            </w:r>
            <w:r>
              <w:rPr>
                <w:rFonts w:eastAsiaTheme="minorHAnsi"/>
                <w:lang w:val="en-US"/>
              </w:rPr>
              <w:t>рупа или појединаца. У раду се сагледавају</w:t>
            </w:r>
            <w:r w:rsidRPr="0023595A">
              <w:rPr>
                <w:rFonts w:eastAsiaTheme="minorHAnsi"/>
                <w:lang w:val="en-US"/>
              </w:rPr>
              <w:t xml:space="preserve"> и поједини иновативни методички и педагошки концепти у обради, предавању и приступу драми, веома популарни у Енглеској и другим земљама у периоду након Другог светског рата, попут методе Дороти Хиткот</w:t>
            </w:r>
            <w:r>
              <w:rPr>
                <w:rFonts w:eastAsiaTheme="minorHAnsi"/>
                <w:lang w:val="en-US"/>
              </w:rPr>
              <w:t>, Паула Фр</w:t>
            </w:r>
            <w:r w:rsidRPr="0023595A">
              <w:rPr>
                <w:rFonts w:eastAsiaTheme="minorHAnsi"/>
                <w:lang w:val="en-US"/>
              </w:rPr>
              <w:t>е</w:t>
            </w:r>
            <w:r>
              <w:rPr>
                <w:rFonts w:eastAsiaTheme="minorHAnsi"/>
                <w:lang w:val="en-US"/>
              </w:rPr>
              <w:t>и</w:t>
            </w:r>
            <w:r w:rsidRPr="0023595A">
              <w:rPr>
                <w:rFonts w:eastAsiaTheme="minorHAnsi"/>
                <w:lang w:val="en-US"/>
              </w:rPr>
              <w:t>р</w:t>
            </w:r>
            <w:r>
              <w:rPr>
                <w:rFonts w:eastAsiaTheme="minorHAnsi"/>
                <w:lang w:val="en-US"/>
              </w:rPr>
              <w:t>е</w:t>
            </w:r>
            <w:r w:rsidRPr="0023595A">
              <w:rPr>
                <w:rFonts w:eastAsiaTheme="minorHAnsi"/>
                <w:lang w:val="en-US"/>
              </w:rPr>
              <w:t xml:space="preserve">а, Аугуста Боала и других. </w:t>
            </w:r>
            <w:r>
              <w:rPr>
                <w:rFonts w:eastAsiaTheme="minorHAnsi"/>
                <w:lang w:val="en-US"/>
              </w:rPr>
              <w:t xml:space="preserve">У раду се разматра </w:t>
            </w:r>
            <w:r w:rsidRPr="0023595A">
              <w:rPr>
                <w:rFonts w:eastAsiaTheme="minorHAnsi"/>
                <w:lang w:val="en-US"/>
              </w:rPr>
              <w:t>у којим аспектима драма и савремене теорије проучавања исте могу допринети моралном узрастању ученика, новом сагледавању животних ситуација кроз етичке изазове и како се оне могу применити на тумачење драмског текста и сценску игру.</w:t>
            </w:r>
          </w:p>
          <w:p w14:paraId="22E6E96A" w14:textId="77777777" w:rsidR="00E026B8" w:rsidRPr="0082465B" w:rsidRDefault="00E026B8" w:rsidP="00E026B8">
            <w:pPr>
              <w:jc w:val="left"/>
              <w:rPr>
                <w:sz w:val="18"/>
                <w:szCs w:val="18"/>
                <w:lang w:val="ru-RU"/>
              </w:rPr>
            </w:pPr>
          </w:p>
        </w:tc>
        <w:tc>
          <w:tcPr>
            <w:tcW w:w="1117" w:type="dxa"/>
            <w:gridSpan w:val="3"/>
            <w:vMerge/>
            <w:vAlign w:val="center"/>
          </w:tcPr>
          <w:p w14:paraId="0F95428E" w14:textId="77777777" w:rsidR="00E026B8" w:rsidRPr="0082465B" w:rsidRDefault="00E026B8" w:rsidP="00E6392D">
            <w:pPr>
              <w:rPr>
                <w:lang w:val="ru-RU"/>
              </w:rPr>
            </w:pPr>
          </w:p>
        </w:tc>
      </w:tr>
      <w:tr w:rsidR="00E026B8" w:rsidRPr="0082465B" w14:paraId="4C97B6BF" w14:textId="77777777" w:rsidTr="00E026B8">
        <w:trPr>
          <w:trHeight w:val="340"/>
          <w:jc w:val="center"/>
        </w:trPr>
        <w:tc>
          <w:tcPr>
            <w:tcW w:w="562" w:type="dxa"/>
            <w:gridSpan w:val="2"/>
            <w:vMerge/>
            <w:shd w:val="clear" w:color="auto" w:fill="F3F3F3"/>
            <w:vAlign w:val="center"/>
          </w:tcPr>
          <w:p w14:paraId="2E57AFB1" w14:textId="77777777" w:rsidR="00E026B8" w:rsidRPr="0082465B" w:rsidRDefault="00E026B8" w:rsidP="00E6392D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23" w:type="dxa"/>
            <w:gridSpan w:val="3"/>
            <w:vAlign w:val="center"/>
          </w:tcPr>
          <w:p w14:paraId="74FBE726" w14:textId="4E2EF097" w:rsidR="00E026B8" w:rsidRPr="0082465B" w:rsidRDefault="00E026B8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EDF9270" w14:textId="79D0AA3E" w:rsidR="00E026B8" w:rsidRPr="009704A4" w:rsidRDefault="00E026B8" w:rsidP="00E6392D">
            <w:pPr>
              <w:jc w:val="center"/>
              <w:rPr>
                <w:b/>
                <w:bCs/>
                <w:sz w:val="18"/>
                <w:szCs w:val="18"/>
                <w:u w:val="single"/>
                <w:lang w:val="ru-RU"/>
              </w:rPr>
            </w:pPr>
            <w:r w:rsidRPr="009704A4">
              <w:rPr>
                <w:b/>
                <w:bCs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6201D9C8" w14:textId="5520011C" w:rsidR="00E026B8" w:rsidRPr="0082465B" w:rsidRDefault="00E026B8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464" w:type="dxa"/>
            <w:vAlign w:val="center"/>
          </w:tcPr>
          <w:p w14:paraId="7C0CBAAC" w14:textId="47D7814A" w:rsidR="00E026B8" w:rsidRPr="0082465B" w:rsidRDefault="00E026B8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117" w:type="dxa"/>
            <w:gridSpan w:val="3"/>
            <w:vMerge/>
            <w:vAlign w:val="center"/>
          </w:tcPr>
          <w:p w14:paraId="0F6263B4" w14:textId="77777777" w:rsidR="00E026B8" w:rsidRPr="0082465B" w:rsidRDefault="00E026B8" w:rsidP="00E6392D">
            <w:pPr>
              <w:rPr>
                <w:lang w:val="ru-RU"/>
              </w:rPr>
            </w:pPr>
          </w:p>
        </w:tc>
      </w:tr>
      <w:tr w:rsidR="00E026B8" w:rsidRPr="0082465B" w14:paraId="5F0DCF8F" w14:textId="77777777" w:rsidTr="00E026B8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F3F3F3"/>
            <w:vAlign w:val="center"/>
          </w:tcPr>
          <w:p w14:paraId="112D6396" w14:textId="77777777" w:rsidR="00E026B8" w:rsidRDefault="00E026B8" w:rsidP="005847E3">
            <w:pPr>
              <w:rPr>
                <w:b/>
                <w:sz w:val="20"/>
                <w:szCs w:val="20"/>
                <w:lang w:val="ru-RU"/>
              </w:rPr>
            </w:pPr>
          </w:p>
          <w:p w14:paraId="15523827" w14:textId="77777777" w:rsidR="005847E3" w:rsidRDefault="005847E3" w:rsidP="005847E3">
            <w:pPr>
              <w:rPr>
                <w:b/>
                <w:sz w:val="20"/>
                <w:szCs w:val="20"/>
                <w:lang w:val="ru-RU"/>
              </w:rPr>
            </w:pPr>
          </w:p>
          <w:p w14:paraId="6B8EC44E" w14:textId="70D75D90" w:rsidR="005847E3" w:rsidRPr="00DF0998" w:rsidRDefault="005847E3" w:rsidP="005847E3">
            <w:pPr>
              <w:rPr>
                <w:rFonts w:eastAsiaTheme="minorHAnsi"/>
                <w:lang w:val="en-US"/>
              </w:rPr>
            </w:pPr>
          </w:p>
        </w:tc>
      </w:tr>
      <w:tr w:rsidR="00E026B8" w:rsidRPr="0082465B" w14:paraId="516BEDB6" w14:textId="77777777" w:rsidTr="00E026B8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D9D9D9"/>
            <w:vAlign w:val="center"/>
          </w:tcPr>
          <w:p w14:paraId="2FE07818" w14:textId="77777777" w:rsidR="00E026B8" w:rsidRPr="0082465B" w:rsidRDefault="00E026B8" w:rsidP="00E6392D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 xml:space="preserve">ИСПУЊЕНОСТ УСЛОВА КАНДИДАТА ЗА </w:t>
            </w:r>
            <w:r w:rsidRPr="0082465B">
              <w:rPr>
                <w:rFonts w:eastAsia="TimesNewRomanPS-BoldMT"/>
                <w:b/>
                <w:lang w:val="sr-Cyrl-RS"/>
              </w:rPr>
              <w:t>ПОДНОШЕЊЕ ЗАХТЕВА ЗА ОДОБРАВАЊЕ</w:t>
            </w:r>
            <w:r w:rsidRPr="0082465B">
              <w:rPr>
                <w:rFonts w:eastAsia="TimesNewRomanPS-BoldMT"/>
                <w:b/>
                <w:lang w:val="sr-Cyrl-CS"/>
              </w:rPr>
              <w:t xml:space="preserve"> ТЕМЕ</w:t>
            </w:r>
          </w:p>
        </w:tc>
      </w:tr>
      <w:tr w:rsidR="00E026B8" w:rsidRPr="0082465B" w14:paraId="1B449162" w14:textId="77777777" w:rsidTr="00E026B8">
        <w:trPr>
          <w:trHeight w:val="340"/>
          <w:jc w:val="center"/>
        </w:trPr>
        <w:tc>
          <w:tcPr>
            <w:tcW w:w="9725" w:type="dxa"/>
            <w:gridSpan w:val="9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48B336A" w14:textId="77777777" w:rsidR="00E026B8" w:rsidRPr="0082465B" w:rsidRDefault="00E026B8" w:rsidP="00E6392D">
            <w:pPr>
              <w:rPr>
                <w:b/>
                <w:sz w:val="20"/>
                <w:szCs w:val="20"/>
                <w:lang w:val="sr-Cyrl-RS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82465B">
              <w:rPr>
                <w:b/>
                <w:sz w:val="20"/>
                <w:szCs w:val="20"/>
                <w:lang w:val="sr-Cyrl-RS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B402A3F" w14:textId="77777777" w:rsidR="00E026B8" w:rsidRPr="009704A4" w:rsidRDefault="00E026B8" w:rsidP="00E6392D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9704A4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7A18A54" w14:textId="77777777" w:rsidR="00E026B8" w:rsidRPr="0082465B" w:rsidRDefault="00E026B8" w:rsidP="00E6392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E026B8" w:rsidRPr="0082465B" w14:paraId="3E0A44BF" w14:textId="77777777" w:rsidTr="00E026B8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auto"/>
            <w:vAlign w:val="center"/>
          </w:tcPr>
          <w:p w14:paraId="308A206A" w14:textId="77777777" w:rsidR="00E026B8" w:rsidRPr="0082465B" w:rsidRDefault="00E026B8" w:rsidP="00E6392D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lastRenderedPageBreak/>
              <w:t>образложење</w:t>
            </w:r>
          </w:p>
        </w:tc>
      </w:tr>
      <w:tr w:rsidR="00E026B8" w:rsidRPr="0082465B" w14:paraId="24E77832" w14:textId="77777777" w:rsidTr="00E026B8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D9D9D9"/>
            <w:vAlign w:val="center"/>
          </w:tcPr>
          <w:p w14:paraId="2AFC1CBE" w14:textId="77777777" w:rsidR="00E026B8" w:rsidRPr="0082465B" w:rsidRDefault="00E026B8" w:rsidP="00E6392D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ИСПУЊЕНОСТ УСЛОВА МЕНТОРА</w:t>
            </w:r>
          </w:p>
        </w:tc>
      </w:tr>
      <w:tr w:rsidR="00E026B8" w:rsidRPr="0082465B" w14:paraId="306E7BDF" w14:textId="77777777" w:rsidTr="00E026B8">
        <w:trPr>
          <w:trHeight w:val="72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5EFAE177" w14:textId="77777777" w:rsidR="00E026B8" w:rsidRPr="0082465B" w:rsidRDefault="00E026B8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Име и презиме</w:t>
            </w:r>
            <w:r w:rsidRPr="0082465B">
              <w:rPr>
                <w:rFonts w:eastAsia="TimesNewRomanPS-BoldMT"/>
                <w:sz w:val="18"/>
                <w:szCs w:val="18"/>
              </w:rPr>
              <w:t>,</w:t>
            </w: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8"/>
            <w:tcMar>
              <w:left w:w="57" w:type="dxa"/>
              <w:right w:w="57" w:type="dxa"/>
            </w:tcMar>
            <w:vAlign w:val="center"/>
          </w:tcPr>
          <w:p w14:paraId="59A88120" w14:textId="28CDF1D6" w:rsidR="00E026B8" w:rsidRPr="0082465B" w:rsidRDefault="00E026B8" w:rsidP="00E6392D">
            <w:pPr>
              <w:rPr>
                <w:lang w:val="ru-RU"/>
              </w:rPr>
            </w:pPr>
            <w:r>
              <w:rPr>
                <w:lang w:val="uz-Cyrl-UZ"/>
              </w:rPr>
              <w:t>Снежана Божић, доцент</w:t>
            </w:r>
          </w:p>
        </w:tc>
      </w:tr>
      <w:tr w:rsidR="00E026B8" w:rsidRPr="0082465B" w14:paraId="181C2E15" w14:textId="77777777" w:rsidTr="00E026B8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992EC49" w14:textId="77777777" w:rsidR="00E026B8" w:rsidRPr="0082465B" w:rsidRDefault="00E026B8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8"/>
            <w:tcMar>
              <w:left w:w="57" w:type="dxa"/>
              <w:right w:w="57" w:type="dxa"/>
            </w:tcMar>
            <w:vAlign w:val="center"/>
          </w:tcPr>
          <w:p w14:paraId="347F70EE" w14:textId="5901B089" w:rsidR="00E026B8" w:rsidRPr="0082465B" w:rsidRDefault="00E026B8" w:rsidP="00E6392D">
            <w:pPr>
              <w:rPr>
                <w:lang w:val="ru-RU"/>
              </w:rPr>
            </w:pPr>
            <w:r>
              <w:rPr>
                <w:lang w:val="uz-Cyrl-UZ"/>
              </w:rPr>
              <w:t>Српска и компаративна књижевност (Увод у методику и методика наставе српског језика, Методика наставе књижевности)</w:t>
            </w:r>
          </w:p>
        </w:tc>
      </w:tr>
      <w:tr w:rsidR="00E026B8" w:rsidRPr="0082465B" w14:paraId="7D4F6845" w14:textId="77777777" w:rsidTr="00E026B8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C20AA62" w14:textId="77777777" w:rsidR="00E026B8" w:rsidRPr="0082465B" w:rsidRDefault="00E026B8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8"/>
            <w:tcMar>
              <w:left w:w="57" w:type="dxa"/>
              <w:right w:w="57" w:type="dxa"/>
            </w:tcMar>
            <w:vAlign w:val="center"/>
          </w:tcPr>
          <w:p w14:paraId="5C352168" w14:textId="4400CB30" w:rsidR="00E026B8" w:rsidRPr="0082465B" w:rsidRDefault="00E026B8" w:rsidP="00E6392D">
            <w:pPr>
              <w:rPr>
                <w:lang w:val="ru-RU"/>
              </w:rPr>
            </w:pPr>
            <w:r>
              <w:t>11. 12. 2015.</w:t>
            </w:r>
          </w:p>
        </w:tc>
      </w:tr>
      <w:tr w:rsidR="00E026B8" w:rsidRPr="0082465B" w14:paraId="115966F3" w14:textId="77777777" w:rsidTr="00E026B8">
        <w:trPr>
          <w:trHeight w:val="20"/>
          <w:jc w:val="center"/>
        </w:trPr>
        <w:tc>
          <w:tcPr>
            <w:tcW w:w="2336" w:type="dxa"/>
            <w:gridSpan w:val="3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A6028EF" w14:textId="77777777" w:rsidR="00E026B8" w:rsidRPr="0082465B" w:rsidRDefault="00E026B8" w:rsidP="00E6392D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sz w:val="18"/>
                <w:szCs w:val="18"/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8"/>
            <w:tcMar>
              <w:left w:w="57" w:type="dxa"/>
              <w:right w:w="57" w:type="dxa"/>
            </w:tcMar>
            <w:vAlign w:val="center"/>
          </w:tcPr>
          <w:p w14:paraId="060F3B0F" w14:textId="26B9A6B7" w:rsidR="00E026B8" w:rsidRPr="0082465B" w:rsidRDefault="00E026B8" w:rsidP="00E6392D">
            <w:pPr>
              <w:rPr>
                <w:lang w:val="ru-RU"/>
              </w:rPr>
            </w:pPr>
            <w:r>
              <w:rPr>
                <w:lang w:val="uz-Cyrl-UZ"/>
              </w:rPr>
              <w:t>Филозофски факултет Универзитета у Нишу</w:t>
            </w:r>
          </w:p>
        </w:tc>
      </w:tr>
      <w:tr w:rsidR="00E026B8" w:rsidRPr="0082465B" w14:paraId="30BD4AD1" w14:textId="77777777" w:rsidTr="00E026B8">
        <w:trPr>
          <w:trHeight w:val="70"/>
          <w:jc w:val="center"/>
        </w:trPr>
        <w:tc>
          <w:tcPr>
            <w:tcW w:w="2336" w:type="dxa"/>
            <w:gridSpan w:val="3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DCF2A1B" w14:textId="77777777" w:rsidR="00E026B8" w:rsidRPr="0082465B" w:rsidRDefault="00E026B8" w:rsidP="00E6392D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Е-пошта</w:t>
            </w:r>
          </w:p>
        </w:tc>
        <w:tc>
          <w:tcPr>
            <w:tcW w:w="8450" w:type="dxa"/>
            <w:gridSpan w:val="8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7F8F1FA0" w14:textId="4479BFAC" w:rsidR="00E026B8" w:rsidRPr="0082465B" w:rsidRDefault="00E026B8" w:rsidP="00E6392D">
            <w:pPr>
              <w:rPr>
                <w:lang w:val="ru-RU"/>
              </w:rPr>
            </w:pPr>
            <w:r>
              <w:t>snezana.bozic@filfak.ni.ac.rs</w:t>
            </w:r>
          </w:p>
        </w:tc>
      </w:tr>
      <w:tr w:rsidR="00E026B8" w:rsidRPr="0082465B" w14:paraId="3FE20C04" w14:textId="77777777" w:rsidTr="00E026B8">
        <w:trPr>
          <w:trHeight w:val="340"/>
          <w:jc w:val="center"/>
        </w:trPr>
        <w:tc>
          <w:tcPr>
            <w:tcW w:w="10786" w:type="dxa"/>
            <w:gridSpan w:val="11"/>
            <w:shd w:val="clear" w:color="auto" w:fill="F3F3F3"/>
            <w:vAlign w:val="center"/>
          </w:tcPr>
          <w:p w14:paraId="68EBF9FB" w14:textId="77777777" w:rsidR="00E026B8" w:rsidRPr="0082465B" w:rsidRDefault="00E026B8" w:rsidP="00E6392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E026B8" w:rsidRPr="0082465B" w14:paraId="4FC3A43B" w14:textId="77777777" w:rsidTr="00E026B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DF3DCA1" w14:textId="77777777" w:rsidR="00E026B8" w:rsidRPr="0082465B" w:rsidRDefault="00E026B8" w:rsidP="00E6392D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8"/>
            <w:vAlign w:val="center"/>
          </w:tcPr>
          <w:p w14:paraId="6F63EAE5" w14:textId="77777777" w:rsidR="00E026B8" w:rsidRPr="0082465B" w:rsidRDefault="00E026B8" w:rsidP="00E6392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67374E4C" w14:textId="77777777" w:rsidR="00E026B8" w:rsidRPr="0082465B" w:rsidRDefault="00E026B8" w:rsidP="00E6392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026B8" w:rsidRPr="0082465B" w14:paraId="2BEF673E" w14:textId="77777777" w:rsidTr="00E026B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F80577C" w14:textId="77777777" w:rsidR="00E026B8" w:rsidRPr="0082465B" w:rsidRDefault="00E026B8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8"/>
            <w:vAlign w:val="center"/>
          </w:tcPr>
          <w:p w14:paraId="19A8E0AE" w14:textId="485A1E15" w:rsidR="00E026B8" w:rsidRPr="0082465B" w:rsidRDefault="00CC5284" w:rsidP="00E6392D">
            <w:pPr>
              <w:rPr>
                <w:lang w:val="ru-RU"/>
              </w:rPr>
            </w:pPr>
            <w:r w:rsidRPr="00E625B4">
              <w:rPr>
                <w:shd w:val="clear" w:color="auto" w:fill="F6F5F1"/>
              </w:rPr>
              <w:t>Božić, S.</w:t>
            </w:r>
            <w:r w:rsidRPr="00E625B4">
              <w:rPr>
                <w:shd w:val="clear" w:color="auto" w:fill="F6F5F1"/>
                <w:lang w:val="sr-Cyrl-RS"/>
              </w:rPr>
              <w:t xml:space="preserve"> (</w:t>
            </w:r>
            <w:r w:rsidRPr="00E625B4">
              <w:rPr>
                <w:shd w:val="clear" w:color="auto" w:fill="F6F5F1"/>
              </w:rPr>
              <w:t>2019</w:t>
            </w:r>
            <w:r w:rsidRPr="00E625B4">
              <w:rPr>
                <w:shd w:val="clear" w:color="auto" w:fill="F6F5F1"/>
                <w:lang w:val="sr-Cyrl-RS"/>
              </w:rPr>
              <w:t>)</w:t>
            </w:r>
            <w:r w:rsidRPr="00E625B4">
              <w:rPr>
                <w:shd w:val="clear" w:color="auto" w:fill="F6F5F1"/>
              </w:rPr>
              <w:t>. Obrada motiva smrti u nastavi književnosti.</w:t>
            </w:r>
            <w:r w:rsidRPr="00027802">
              <w:rPr>
                <w:shd w:val="clear" w:color="auto" w:fill="F6F5F1"/>
              </w:rPr>
              <w:t xml:space="preserve"> U</w:t>
            </w:r>
            <w:r w:rsidRPr="00027802">
              <w:rPr>
                <w:iCs/>
                <w:lang w:val="pl-PL"/>
              </w:rPr>
              <w:t xml:space="preserve">: WIELKIE TEMATY KULTURY W LITERATURACH SŁOWIAŃSKICH 13, Tanatos 2, </w:t>
            </w:r>
            <w:r w:rsidRPr="00DF77A1">
              <w:rPr>
                <w:i/>
                <w:iCs/>
                <w:lang w:val="pl-PL"/>
              </w:rPr>
              <w:t>SLAVICA WRATISLAVIENSIA</w:t>
            </w:r>
            <w:r w:rsidRPr="00027802">
              <w:rPr>
                <w:iCs/>
                <w:lang w:val="pl-PL"/>
              </w:rPr>
              <w:t xml:space="preserve"> CLXVIII (Red. Elžbieta Tyszkowska-Kasprzak, WspȎlpraca Gordana Đurđev-Malkiewicz, Mateusz Šwietlicki, Dorota Žygadło-Czopnik), Wydawnictwo Uniwersytetu Wroclawskiego, Wroclaw, 2019, str. </w:t>
            </w:r>
            <w:r w:rsidRPr="00027802">
              <w:rPr>
                <w:iCs/>
                <w:lang w:val="sr-Cyrl-RS"/>
              </w:rPr>
              <w:t>615</w:t>
            </w:r>
            <w:r w:rsidRPr="00027802">
              <w:rPr>
                <w:iCs/>
                <w:lang w:val="pl-PL"/>
              </w:rPr>
              <w:t xml:space="preserve">-629. </w:t>
            </w:r>
            <w:r w:rsidRPr="00027802">
              <w:rPr>
                <w:iCs/>
              </w:rPr>
              <w:t>DOI: 10.19195/0137-1150.168.</w:t>
            </w:r>
            <w:r w:rsidRPr="00027802">
              <w:rPr>
                <w:iCs/>
                <w:lang w:val="sr-Cyrl-RS"/>
              </w:rPr>
              <w:t xml:space="preserve">52 </w:t>
            </w:r>
            <w:r w:rsidRPr="00027802">
              <w:rPr>
                <w:iCs/>
              </w:rPr>
              <w:t>ISSN 0239-6661 (AUWr) ISSN 0137-1150 (SW)</w:t>
            </w:r>
            <w:r>
              <w:rPr>
                <w:iCs/>
                <w:lang w:val="sr-Cyrl-RS"/>
              </w:rPr>
              <w:t xml:space="preserve"> </w:t>
            </w:r>
          </w:p>
        </w:tc>
        <w:tc>
          <w:tcPr>
            <w:tcW w:w="1061" w:type="dxa"/>
            <w:gridSpan w:val="2"/>
            <w:vAlign w:val="center"/>
          </w:tcPr>
          <w:p w14:paraId="7EC02243" w14:textId="57E8348C" w:rsidR="00E026B8" w:rsidRPr="0082465B" w:rsidRDefault="00CC5284" w:rsidP="00CC5284">
            <w:pPr>
              <w:jc w:val="center"/>
              <w:rPr>
                <w:lang w:val="ru-RU"/>
              </w:rPr>
            </w:pPr>
            <w:r w:rsidRPr="00A37AE6">
              <w:rPr>
                <w:lang w:val="sr-Cyrl-RS"/>
              </w:rPr>
              <w:t>М</w:t>
            </w:r>
            <w:r>
              <w:t>1</w:t>
            </w:r>
            <w:r w:rsidRPr="00A37AE6">
              <w:rPr>
                <w:lang w:val="sr-Cyrl-RS"/>
              </w:rPr>
              <w:t>4</w:t>
            </w:r>
          </w:p>
        </w:tc>
      </w:tr>
      <w:tr w:rsidR="00E026B8" w:rsidRPr="0082465B" w14:paraId="2103EAAB" w14:textId="77777777" w:rsidTr="00E026B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A587597" w14:textId="77777777" w:rsidR="00E026B8" w:rsidRPr="0082465B" w:rsidRDefault="00E026B8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8"/>
            <w:vAlign w:val="center"/>
          </w:tcPr>
          <w:p w14:paraId="4EA3E0F2" w14:textId="482A6C4A" w:rsidR="00E026B8" w:rsidRPr="0082465B" w:rsidRDefault="00CC5284" w:rsidP="00E6392D">
            <w:pPr>
              <w:rPr>
                <w:lang w:val="ru-RU"/>
              </w:rPr>
            </w:pPr>
            <w:r>
              <w:rPr>
                <w:lang w:val="sr-Cyrl-RS"/>
              </w:rPr>
              <w:t xml:space="preserve">Божић, С. (2020). Емпатијско-етички модел читања у настави књижевности. У: </w:t>
            </w:r>
            <w:r w:rsidRPr="00027802">
              <w:rPr>
                <w:i/>
                <w:lang w:val="sr-Cyrl-RS"/>
              </w:rPr>
              <w:t>Књижевна историја, часопис за науку о књижевности</w:t>
            </w:r>
            <w:r>
              <w:rPr>
                <w:lang w:val="sr-Cyrl-RS"/>
              </w:rPr>
              <w:t xml:space="preserve">, </w:t>
            </w:r>
            <w:r w:rsidRPr="002E6EA0">
              <w:rPr>
                <w:lang w:val="sr-Cyrl-RS"/>
              </w:rPr>
              <w:t xml:space="preserve">бр. 170, год. </w:t>
            </w:r>
            <w:r w:rsidRPr="002E6EA0">
              <w:t>LII (2020</w:t>
            </w:r>
            <w:r>
              <w:rPr>
                <w:lang w:val="sr-Cyrl-RS"/>
              </w:rPr>
              <w:t xml:space="preserve">), Београд: Институт за књижевност и уметност (у штампи) </w:t>
            </w:r>
          </w:p>
        </w:tc>
        <w:tc>
          <w:tcPr>
            <w:tcW w:w="1061" w:type="dxa"/>
            <w:gridSpan w:val="2"/>
            <w:vAlign w:val="center"/>
          </w:tcPr>
          <w:p w14:paraId="7FF97B80" w14:textId="0234D5ED" w:rsidR="00E026B8" w:rsidRPr="0082465B" w:rsidRDefault="00CC5284" w:rsidP="00CC5284">
            <w:pPr>
              <w:jc w:val="center"/>
              <w:rPr>
                <w:lang w:val="ru-RU"/>
              </w:rPr>
            </w:pPr>
            <w:r>
              <w:rPr>
                <w:iCs/>
              </w:rPr>
              <w:t>M24</w:t>
            </w:r>
          </w:p>
        </w:tc>
      </w:tr>
      <w:tr w:rsidR="00E026B8" w:rsidRPr="0082465B" w14:paraId="0DE1457E" w14:textId="77777777" w:rsidTr="00E026B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2E4E5DB1" w14:textId="77777777" w:rsidR="00E026B8" w:rsidRPr="0082465B" w:rsidRDefault="00E026B8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8"/>
            <w:vAlign w:val="center"/>
          </w:tcPr>
          <w:p w14:paraId="0F6D124A" w14:textId="0EA8EF92" w:rsidR="00E026B8" w:rsidRPr="0082465B" w:rsidRDefault="00E026B8" w:rsidP="00E6392D">
            <w:pPr>
              <w:rPr>
                <w:lang w:val="ru-RU"/>
              </w:rPr>
            </w:pPr>
            <w:r w:rsidRPr="008A31F8">
              <w:rPr>
                <w:lang w:val="sr-Cyrl-RS"/>
              </w:rPr>
              <w:t xml:space="preserve">Божић, С. (2019). </w:t>
            </w:r>
            <w:r w:rsidRPr="00941229">
              <w:t>Б</w:t>
            </w:r>
            <w:r w:rsidRPr="008A31F8">
              <w:rPr>
                <w:lang w:val="sr-Cyrl-RS"/>
              </w:rPr>
              <w:t xml:space="preserve">лаже Конески у наставном проучавању. У: </w:t>
            </w:r>
            <w:r w:rsidRPr="008A31F8">
              <w:rPr>
                <w:i/>
              </w:rPr>
              <w:t xml:space="preserve">XLV </w:t>
            </w:r>
            <w:r w:rsidRPr="008A31F8">
              <w:rPr>
                <w:i/>
                <w:lang w:val="sr-Cyrl-CS"/>
              </w:rPr>
              <w:t>меѓународна</w:t>
            </w:r>
            <w:r w:rsidRPr="008A31F8">
              <w:rPr>
                <w:i/>
              </w:rPr>
              <w:t xml:space="preserve"> </w:t>
            </w:r>
            <w:r w:rsidRPr="00941229">
              <w:rPr>
                <w:i/>
              </w:rPr>
              <w:t>научна конфе</w:t>
            </w:r>
            <w:r w:rsidRPr="008A31F8">
              <w:rPr>
                <w:i/>
              </w:rPr>
              <w:t>ренција на LI летна школа на ме</w:t>
            </w:r>
            <w:r w:rsidRPr="008A31F8">
              <w:rPr>
                <w:i/>
                <w:lang w:val="sr-Cyrl-CS"/>
              </w:rPr>
              <w:t>ѓ</w:t>
            </w:r>
            <w:r w:rsidRPr="008A31F8">
              <w:rPr>
                <w:i/>
              </w:rPr>
              <w:t>ународниот семинар за македонски јазик, литература и култура</w:t>
            </w:r>
            <w:r w:rsidRPr="00941229">
              <w:rPr>
                <w:i/>
              </w:rPr>
              <w:t>,</w:t>
            </w:r>
            <w:r w:rsidRPr="00941229">
              <w:t xml:space="preserve"> </w:t>
            </w:r>
            <w:r w:rsidRPr="008A31F8">
              <w:rPr>
                <w:lang w:val="sr-Cyrl-CS"/>
              </w:rPr>
              <w:t>Универзитет „Св Кирил и Методиј“, Меѓународен семинар за македонски јазик, литература</w:t>
            </w:r>
            <w:r>
              <w:rPr>
                <w:lang w:val="sr-Cyrl-CS"/>
              </w:rPr>
              <w:t xml:space="preserve"> и култура, Скопје, 2019. стр. </w:t>
            </w:r>
            <w:r w:rsidRPr="00941229">
              <w:t>279-294.</w:t>
            </w:r>
            <w:r>
              <w:t xml:space="preserve"> </w:t>
            </w:r>
            <w:r w:rsidRPr="008A31F8">
              <w:t>УДК 821.163.3</w:t>
            </w:r>
            <w:r w:rsidRPr="008A31F8">
              <w:rPr>
                <w:lang w:val="sr-Cyrl-RS"/>
              </w:rPr>
              <w:t>:37.091.3.</w:t>
            </w:r>
            <w:r w:rsidRPr="008A31F8">
              <w:t xml:space="preserve">  ISBN 978-9989-43-426-6 COBISS.MK-ID 110538250</w:t>
            </w:r>
          </w:p>
        </w:tc>
        <w:tc>
          <w:tcPr>
            <w:tcW w:w="1061" w:type="dxa"/>
            <w:gridSpan w:val="2"/>
            <w:vAlign w:val="center"/>
          </w:tcPr>
          <w:p w14:paraId="66636331" w14:textId="3B237606" w:rsidR="00E026B8" w:rsidRPr="000770D2" w:rsidRDefault="00E026B8" w:rsidP="00CC5284">
            <w:pPr>
              <w:jc w:val="center"/>
              <w:rPr>
                <w:b/>
                <w:lang w:val="ru-RU"/>
              </w:rPr>
            </w:pPr>
            <w:r>
              <w:rPr>
                <w:lang w:val="sr-Cyrl-RS"/>
              </w:rPr>
              <w:t>М33</w:t>
            </w:r>
          </w:p>
        </w:tc>
      </w:tr>
      <w:tr w:rsidR="00E026B8" w:rsidRPr="0082465B" w14:paraId="4AE45DA7" w14:textId="77777777" w:rsidTr="00E026B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6339B76" w14:textId="77777777" w:rsidR="00E026B8" w:rsidRPr="0082465B" w:rsidRDefault="00E026B8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8"/>
            <w:vAlign w:val="center"/>
          </w:tcPr>
          <w:p w14:paraId="54DFC98B" w14:textId="313287AC" w:rsidR="00E026B8" w:rsidRPr="0082465B" w:rsidRDefault="00E026B8" w:rsidP="00E6392D">
            <w:pPr>
              <w:rPr>
                <w:lang w:val="ru-RU"/>
              </w:rPr>
            </w:pPr>
            <w:r w:rsidRPr="00853807">
              <w:rPr>
                <w:lang w:val="sr-Cyrl-RS"/>
              </w:rPr>
              <w:t>Јовановић, Ј., Снежана, Б. (2017)</w:t>
            </w:r>
            <w:r w:rsidRPr="00853807">
              <w:t>.</w:t>
            </w:r>
            <w:r w:rsidRPr="00853807">
              <w:rPr>
                <w:lang w:val="sr-Cyrl-RS"/>
              </w:rPr>
              <w:t xml:space="preserve"> Савремени приступи проучавању прозе у настави – могућности иновације у задатим програмским оквирима. У:  </w:t>
            </w:r>
            <w:r w:rsidRPr="00853807">
              <w:rPr>
                <w:i/>
                <w:lang w:val="sr-Latn-RS"/>
              </w:rPr>
              <w:t xml:space="preserve">XLIII </w:t>
            </w:r>
            <w:r w:rsidRPr="00853807">
              <w:rPr>
                <w:i/>
                <w:lang w:val="sr-Cyrl-RS"/>
              </w:rPr>
              <w:t xml:space="preserve">мегународна научна конференција на </w:t>
            </w:r>
            <w:r w:rsidRPr="00853807">
              <w:rPr>
                <w:i/>
                <w:lang w:val="sr-Latn-RS"/>
              </w:rPr>
              <w:t xml:space="preserve">XLIX </w:t>
            </w:r>
            <w:r w:rsidRPr="00853807">
              <w:rPr>
                <w:i/>
                <w:lang w:val="sr-Cyrl-RS"/>
              </w:rPr>
              <w:t>мегународен семинар за македонски јазик, литература, култура</w:t>
            </w:r>
            <w:r w:rsidRPr="00853807">
              <w:rPr>
                <w:lang w:val="sr-Cyrl-RS"/>
              </w:rPr>
              <w:t xml:space="preserve"> (зборник радова). Скопје: Универзитет „Св. Кирил и Методиј“, стр. 392 – 404.</w:t>
            </w:r>
            <w:r w:rsidRPr="00853807">
              <w:rPr>
                <w:lang w:val="sr-Latn-RS"/>
              </w:rPr>
              <w:t xml:space="preserve"> – ISBN 978-9989-43-391-7</w:t>
            </w:r>
          </w:p>
        </w:tc>
        <w:tc>
          <w:tcPr>
            <w:tcW w:w="1061" w:type="dxa"/>
            <w:gridSpan w:val="2"/>
            <w:vAlign w:val="center"/>
          </w:tcPr>
          <w:p w14:paraId="2843C4DF" w14:textId="1E892741" w:rsidR="00E026B8" w:rsidRPr="0082465B" w:rsidRDefault="00E026B8" w:rsidP="00CC5284">
            <w:pPr>
              <w:jc w:val="center"/>
              <w:rPr>
                <w:lang w:val="ru-RU"/>
              </w:rPr>
            </w:pPr>
            <w:r>
              <w:t>M33</w:t>
            </w:r>
          </w:p>
        </w:tc>
      </w:tr>
      <w:tr w:rsidR="00E026B8" w:rsidRPr="0082465B" w14:paraId="43A94BBB" w14:textId="77777777" w:rsidTr="00E026B8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5E9A3D0" w14:textId="77777777" w:rsidR="00E026B8" w:rsidRPr="0082465B" w:rsidRDefault="00E026B8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8"/>
            <w:vAlign w:val="center"/>
          </w:tcPr>
          <w:p w14:paraId="5F3E3BBA" w14:textId="18C7241B" w:rsidR="00CC5284" w:rsidRPr="00CC5284" w:rsidRDefault="00E026B8" w:rsidP="00E6392D">
            <w:pPr>
              <w:rPr>
                <w:lang w:val="sr-Cyrl-RS"/>
              </w:rPr>
            </w:pPr>
            <w:r w:rsidRPr="00853807">
              <w:rPr>
                <w:iCs/>
                <w:lang w:val="sr-Cyrl-RS"/>
              </w:rPr>
              <w:t xml:space="preserve">Божић, С. (2018). </w:t>
            </w:r>
            <w:r w:rsidRPr="00853807">
              <w:rPr>
                <w:i/>
                <w:iCs/>
              </w:rPr>
              <w:t xml:space="preserve">Пријатељство на </w:t>
            </w:r>
            <w:r w:rsidR="00CC5284">
              <w:rPr>
                <w:i/>
                <w:iCs/>
                <w:lang w:val="sr-Cyrl-RS"/>
              </w:rPr>
              <w:t>м</w:t>
            </w:r>
            <w:r w:rsidRPr="00853807">
              <w:rPr>
                <w:i/>
                <w:iCs/>
              </w:rPr>
              <w:t>режи – о интернету и настави књижевности /</w:t>
            </w:r>
            <w:r w:rsidRPr="00853807">
              <w:t xml:space="preserve"> Снежана Божић. Ниш: Филозофски факултет, (2018), 244 стр. – </w:t>
            </w:r>
            <w:r w:rsidRPr="00853807">
              <w:rPr>
                <w:shd w:val="clear" w:color="auto" w:fill="F6F5F1"/>
              </w:rPr>
              <w:t>ISBN 978-86-7379-48-8</w:t>
            </w:r>
            <w:r w:rsidRPr="00853807">
              <w:rPr>
                <w:lang w:val="sr-Cyrl-RS"/>
              </w:rPr>
              <w:t xml:space="preserve">  </w:t>
            </w:r>
          </w:p>
        </w:tc>
        <w:tc>
          <w:tcPr>
            <w:tcW w:w="1061" w:type="dxa"/>
            <w:gridSpan w:val="2"/>
            <w:vAlign w:val="center"/>
          </w:tcPr>
          <w:p w14:paraId="71862E40" w14:textId="27578BB4" w:rsidR="00E026B8" w:rsidRPr="0082465B" w:rsidRDefault="00E026B8" w:rsidP="00CC5284">
            <w:pPr>
              <w:jc w:val="center"/>
              <w:rPr>
                <w:lang w:val="ru-RU"/>
              </w:rPr>
            </w:pPr>
            <w:r>
              <w:t>M</w:t>
            </w:r>
            <w:r>
              <w:rPr>
                <w:lang w:val="sr-Cyrl-RS"/>
              </w:rPr>
              <w:t>42</w:t>
            </w:r>
          </w:p>
        </w:tc>
      </w:tr>
    </w:tbl>
    <w:p w14:paraId="50CB0FC9" w14:textId="77777777" w:rsidR="00EA0590" w:rsidRPr="005D659E" w:rsidRDefault="00EA0590" w:rsidP="00EA0590">
      <w:pPr>
        <w:rPr>
          <w:vanish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8086"/>
        <w:gridCol w:w="998"/>
        <w:gridCol w:w="1128"/>
      </w:tblGrid>
      <w:tr w:rsidR="00EA0590" w14:paraId="67BF2A33" w14:textId="77777777" w:rsidTr="00E6392D">
        <w:tc>
          <w:tcPr>
            <w:tcW w:w="10773" w:type="dxa"/>
            <w:gridSpan w:val="4"/>
            <w:shd w:val="clear" w:color="auto" w:fill="D9D9D9"/>
          </w:tcPr>
          <w:p w14:paraId="19297D78" w14:textId="77777777" w:rsidR="00EA0590" w:rsidRPr="00AF65AC" w:rsidRDefault="00EA0590" w:rsidP="00E6392D">
            <w:pPr>
              <w:jc w:val="center"/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Менторства у последње три године</w:t>
            </w:r>
          </w:p>
        </w:tc>
      </w:tr>
      <w:tr w:rsidR="00EA0590" w14:paraId="1DDF74D9" w14:textId="77777777" w:rsidTr="00E6392D">
        <w:tc>
          <w:tcPr>
            <w:tcW w:w="561" w:type="dxa"/>
            <w:shd w:val="clear" w:color="auto" w:fill="D9D9D9"/>
            <w:vAlign w:val="center"/>
          </w:tcPr>
          <w:p w14:paraId="2BC2DCEA" w14:textId="77777777" w:rsidR="00EA0590" w:rsidRPr="005D659E" w:rsidRDefault="00EA0590" w:rsidP="00E6392D">
            <w:pPr>
              <w:spacing w:before="100" w:beforeAutospacing="1" w:after="100" w:afterAutospacing="1" w:line="157" w:lineRule="atLeast"/>
              <w:ind w:left="-102" w:right="-105"/>
              <w:rPr>
                <w:lang w:val="sr-Latn-RS" w:eastAsia="sr-Latn-RS"/>
              </w:rPr>
            </w:pPr>
            <w:r w:rsidRPr="005D659E">
              <w:rPr>
                <w:b/>
                <w:sz w:val="18"/>
                <w:szCs w:val="18"/>
                <w:lang w:val="ru-RU" w:eastAsia="sr-Latn-RS"/>
              </w:rPr>
              <w:t xml:space="preserve">Р.  </w:t>
            </w:r>
            <w:r w:rsidRPr="005D659E">
              <w:rPr>
                <w:rFonts w:ascii="Calibri" w:hAnsi="Calibri"/>
                <w:b/>
                <w:sz w:val="18"/>
                <w:szCs w:val="18"/>
                <w:lang w:val="sr-Cyrl-RS" w:eastAsia="sr-Latn-RS"/>
              </w:rPr>
              <w:t>б</w:t>
            </w:r>
            <w:r w:rsidRPr="005D659E">
              <w:rPr>
                <w:b/>
                <w:sz w:val="18"/>
                <w:szCs w:val="18"/>
                <w:lang w:val="ru-RU" w:eastAsia="sr-Latn-RS"/>
              </w:rPr>
              <w:t>р.</w:t>
            </w:r>
          </w:p>
        </w:tc>
        <w:tc>
          <w:tcPr>
            <w:tcW w:w="8086" w:type="dxa"/>
            <w:shd w:val="clear" w:color="auto" w:fill="D9D9D9"/>
            <w:vAlign w:val="center"/>
          </w:tcPr>
          <w:p w14:paraId="6DA1D68B" w14:textId="77777777" w:rsidR="00EA0590" w:rsidRPr="00B91B4C" w:rsidRDefault="00EA0590" w:rsidP="00E6392D">
            <w:pPr>
              <w:spacing w:before="100" w:beforeAutospacing="1" w:after="100" w:afterAutospacing="1" w:line="157" w:lineRule="atLeast"/>
              <w:jc w:val="center"/>
              <w:rPr>
                <w:highlight w:val="yellow"/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998" w:type="dxa"/>
            <w:shd w:val="clear" w:color="auto" w:fill="D9D9D9"/>
            <w:vAlign w:val="center"/>
          </w:tcPr>
          <w:p w14:paraId="74B09505" w14:textId="77777777" w:rsidR="00EA0590" w:rsidRPr="00AF65AC" w:rsidRDefault="00EA0590" w:rsidP="00E6392D">
            <w:pPr>
              <w:spacing w:before="100" w:beforeAutospacing="1" w:after="100" w:afterAutospacing="1" w:line="157" w:lineRule="atLeast"/>
              <w:jc w:val="center"/>
              <w:rPr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Датум именов.</w:t>
            </w:r>
          </w:p>
        </w:tc>
        <w:tc>
          <w:tcPr>
            <w:tcW w:w="1128" w:type="dxa"/>
            <w:shd w:val="clear" w:color="auto" w:fill="D9D9D9"/>
          </w:tcPr>
          <w:p w14:paraId="3551CAD7" w14:textId="77777777" w:rsidR="00EA0590" w:rsidRPr="00AF65AC" w:rsidRDefault="00EA0590" w:rsidP="00E6392D">
            <w:pPr>
              <w:spacing w:before="100" w:beforeAutospacing="1" w:after="100" w:afterAutospacing="1" w:line="157" w:lineRule="atLeast"/>
              <w:jc w:val="center"/>
              <w:rPr>
                <w:b/>
                <w:sz w:val="18"/>
                <w:szCs w:val="18"/>
                <w:lang w:val="sr-Cyrl-CS" w:eastAsia="sr-Latn-RS"/>
              </w:rPr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Датум одбране</w:t>
            </w:r>
          </w:p>
        </w:tc>
      </w:tr>
      <w:tr w:rsidR="00EA0590" w14:paraId="43A726EC" w14:textId="77777777" w:rsidTr="00E6392D">
        <w:tc>
          <w:tcPr>
            <w:tcW w:w="561" w:type="dxa"/>
            <w:shd w:val="clear" w:color="auto" w:fill="D9D9D9"/>
          </w:tcPr>
          <w:p w14:paraId="20925B09" w14:textId="77777777" w:rsidR="00EA0590" w:rsidRPr="005D659E" w:rsidRDefault="00EA0590" w:rsidP="00E6392D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1.</w:t>
            </w:r>
          </w:p>
        </w:tc>
        <w:tc>
          <w:tcPr>
            <w:tcW w:w="8086" w:type="dxa"/>
            <w:shd w:val="clear" w:color="auto" w:fill="auto"/>
          </w:tcPr>
          <w:p w14:paraId="29BB3692" w14:textId="77777777" w:rsidR="00EA0590" w:rsidRPr="00B91B4C" w:rsidRDefault="00EA0590" w:rsidP="00E6392D">
            <w:pPr>
              <w:rPr>
                <w:highlight w:val="yellow"/>
              </w:rPr>
            </w:pPr>
          </w:p>
        </w:tc>
        <w:tc>
          <w:tcPr>
            <w:tcW w:w="998" w:type="dxa"/>
            <w:shd w:val="clear" w:color="auto" w:fill="auto"/>
          </w:tcPr>
          <w:p w14:paraId="0E2951C3" w14:textId="77777777" w:rsidR="00EA0590" w:rsidRPr="00AF65AC" w:rsidRDefault="00EA0590" w:rsidP="00E6392D"/>
        </w:tc>
        <w:tc>
          <w:tcPr>
            <w:tcW w:w="1128" w:type="dxa"/>
            <w:shd w:val="clear" w:color="auto" w:fill="auto"/>
          </w:tcPr>
          <w:p w14:paraId="62326DB2" w14:textId="77777777" w:rsidR="00EA0590" w:rsidRPr="00AF65AC" w:rsidRDefault="00EA0590" w:rsidP="00E6392D"/>
        </w:tc>
      </w:tr>
      <w:tr w:rsidR="00EA0590" w14:paraId="6470D22A" w14:textId="77777777" w:rsidTr="00E6392D">
        <w:tc>
          <w:tcPr>
            <w:tcW w:w="561" w:type="dxa"/>
            <w:shd w:val="clear" w:color="auto" w:fill="D9D9D9"/>
          </w:tcPr>
          <w:p w14:paraId="7E8CFCBA" w14:textId="77777777" w:rsidR="00EA0590" w:rsidRPr="005D659E" w:rsidRDefault="00EA0590" w:rsidP="00E6392D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2.</w:t>
            </w:r>
          </w:p>
        </w:tc>
        <w:tc>
          <w:tcPr>
            <w:tcW w:w="8086" w:type="dxa"/>
            <w:shd w:val="clear" w:color="auto" w:fill="auto"/>
          </w:tcPr>
          <w:p w14:paraId="01C87957" w14:textId="77777777" w:rsidR="00EA0590" w:rsidRPr="00B91B4C" w:rsidRDefault="00EA0590" w:rsidP="00E6392D">
            <w:pPr>
              <w:rPr>
                <w:highlight w:val="yellow"/>
              </w:rPr>
            </w:pPr>
          </w:p>
        </w:tc>
        <w:tc>
          <w:tcPr>
            <w:tcW w:w="998" w:type="dxa"/>
            <w:shd w:val="clear" w:color="auto" w:fill="auto"/>
          </w:tcPr>
          <w:p w14:paraId="02E3A533" w14:textId="77777777" w:rsidR="00EA0590" w:rsidRPr="00B91B4C" w:rsidRDefault="00EA0590" w:rsidP="00E6392D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7245378B" w14:textId="77777777" w:rsidR="00EA0590" w:rsidRPr="00B91B4C" w:rsidRDefault="00EA0590" w:rsidP="00E6392D">
            <w:pPr>
              <w:rPr>
                <w:highlight w:val="yellow"/>
              </w:rPr>
            </w:pPr>
          </w:p>
        </w:tc>
      </w:tr>
      <w:tr w:rsidR="00EA0590" w14:paraId="4DA973CE" w14:textId="77777777" w:rsidTr="00E6392D">
        <w:tc>
          <w:tcPr>
            <w:tcW w:w="561" w:type="dxa"/>
            <w:shd w:val="clear" w:color="auto" w:fill="D9D9D9"/>
          </w:tcPr>
          <w:p w14:paraId="573B8593" w14:textId="77777777" w:rsidR="00EA0590" w:rsidRPr="005D659E" w:rsidRDefault="00EA0590" w:rsidP="00E6392D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3.</w:t>
            </w:r>
          </w:p>
        </w:tc>
        <w:tc>
          <w:tcPr>
            <w:tcW w:w="8086" w:type="dxa"/>
            <w:shd w:val="clear" w:color="auto" w:fill="auto"/>
          </w:tcPr>
          <w:p w14:paraId="21803CF5" w14:textId="77777777" w:rsidR="00EA0590" w:rsidRPr="00B91B4C" w:rsidRDefault="00EA0590" w:rsidP="00E6392D">
            <w:pPr>
              <w:rPr>
                <w:highlight w:val="yellow"/>
              </w:rPr>
            </w:pPr>
          </w:p>
        </w:tc>
        <w:tc>
          <w:tcPr>
            <w:tcW w:w="998" w:type="dxa"/>
            <w:shd w:val="clear" w:color="auto" w:fill="auto"/>
          </w:tcPr>
          <w:p w14:paraId="4FAF53B3" w14:textId="77777777" w:rsidR="00EA0590" w:rsidRPr="00B91B4C" w:rsidRDefault="00EA0590" w:rsidP="00E6392D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142AEBEC" w14:textId="77777777" w:rsidR="00EA0590" w:rsidRPr="00B91B4C" w:rsidRDefault="00EA0590" w:rsidP="00E6392D">
            <w:pPr>
              <w:rPr>
                <w:highlight w:val="yellow"/>
              </w:rPr>
            </w:pPr>
          </w:p>
        </w:tc>
      </w:tr>
      <w:tr w:rsidR="00EA0590" w14:paraId="2DC77466" w14:textId="77777777" w:rsidTr="00E6392D">
        <w:tc>
          <w:tcPr>
            <w:tcW w:w="561" w:type="dxa"/>
            <w:shd w:val="clear" w:color="auto" w:fill="D9D9D9"/>
          </w:tcPr>
          <w:p w14:paraId="78CC9314" w14:textId="77777777" w:rsidR="00EA0590" w:rsidRPr="005D659E" w:rsidRDefault="00EA0590" w:rsidP="00E6392D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4.</w:t>
            </w:r>
          </w:p>
        </w:tc>
        <w:tc>
          <w:tcPr>
            <w:tcW w:w="8086" w:type="dxa"/>
            <w:shd w:val="clear" w:color="auto" w:fill="auto"/>
          </w:tcPr>
          <w:p w14:paraId="5B336006" w14:textId="77777777" w:rsidR="00EA0590" w:rsidRPr="00B91B4C" w:rsidRDefault="00EA0590" w:rsidP="00E6392D">
            <w:pPr>
              <w:rPr>
                <w:highlight w:val="yellow"/>
              </w:rPr>
            </w:pPr>
          </w:p>
        </w:tc>
        <w:tc>
          <w:tcPr>
            <w:tcW w:w="998" w:type="dxa"/>
            <w:shd w:val="clear" w:color="auto" w:fill="auto"/>
          </w:tcPr>
          <w:p w14:paraId="5CF7A676" w14:textId="77777777" w:rsidR="00EA0590" w:rsidRPr="00B91B4C" w:rsidRDefault="00EA0590" w:rsidP="00E6392D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23B9E65E" w14:textId="77777777" w:rsidR="00EA0590" w:rsidRPr="00B91B4C" w:rsidRDefault="00EA0590" w:rsidP="00E6392D">
            <w:pPr>
              <w:rPr>
                <w:highlight w:val="yellow"/>
              </w:rPr>
            </w:pPr>
          </w:p>
        </w:tc>
      </w:tr>
    </w:tbl>
    <w:p w14:paraId="57C93522" w14:textId="77777777" w:rsidR="00EA0590" w:rsidRPr="005D659E" w:rsidRDefault="00EA0590" w:rsidP="00EA0590">
      <w:pPr>
        <w:rPr>
          <w:vanish/>
        </w:rPr>
      </w:pPr>
    </w:p>
    <w:tbl>
      <w:tblPr>
        <w:tblW w:w="10768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6"/>
        <w:gridCol w:w="181"/>
        <w:gridCol w:w="1799"/>
        <w:gridCol w:w="1080"/>
        <w:gridCol w:w="538"/>
        <w:gridCol w:w="2835"/>
        <w:gridCol w:w="6"/>
        <w:gridCol w:w="40"/>
        <w:gridCol w:w="1620"/>
        <w:gridCol w:w="1260"/>
        <w:gridCol w:w="540"/>
        <w:gridCol w:w="503"/>
      </w:tblGrid>
      <w:tr w:rsidR="00EA0590" w:rsidRPr="0082465B" w14:paraId="6B65F033" w14:textId="77777777" w:rsidTr="0018409A">
        <w:trPr>
          <w:trHeight w:val="340"/>
          <w:jc w:val="center"/>
        </w:trPr>
        <w:tc>
          <w:tcPr>
            <w:tcW w:w="9725" w:type="dxa"/>
            <w:gridSpan w:val="10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D084F83" w14:textId="77777777" w:rsidR="00EA0590" w:rsidRPr="0082465B" w:rsidRDefault="00EA0590" w:rsidP="00E6392D">
            <w:pPr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22DF3F97" w14:textId="77777777" w:rsidR="00EA0590" w:rsidRPr="0082465B" w:rsidRDefault="00EA0590" w:rsidP="00E6392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ДА</w:t>
            </w:r>
          </w:p>
        </w:tc>
        <w:tc>
          <w:tcPr>
            <w:tcW w:w="503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69974604" w14:textId="77777777" w:rsidR="00EA0590" w:rsidRPr="0082465B" w:rsidRDefault="00EA0590" w:rsidP="00E6392D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26D82014" w14:textId="77777777" w:rsidTr="0018409A">
        <w:trPr>
          <w:trHeight w:val="340"/>
          <w:jc w:val="center"/>
        </w:trPr>
        <w:tc>
          <w:tcPr>
            <w:tcW w:w="10768" w:type="dxa"/>
            <w:gridSpan w:val="12"/>
            <w:shd w:val="clear" w:color="auto" w:fill="auto"/>
            <w:vAlign w:val="center"/>
          </w:tcPr>
          <w:p w14:paraId="40BCD22F" w14:textId="77777777" w:rsidR="00EA0590" w:rsidRPr="0082465B" w:rsidRDefault="00EA0590" w:rsidP="00E6392D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EA0590" w:rsidRPr="0082465B" w14:paraId="38543E40" w14:textId="77777777" w:rsidTr="0018409A">
        <w:trPr>
          <w:trHeight w:val="340"/>
          <w:jc w:val="center"/>
        </w:trPr>
        <w:tc>
          <w:tcPr>
            <w:tcW w:w="10768" w:type="dxa"/>
            <w:gridSpan w:val="12"/>
            <w:shd w:val="clear" w:color="auto" w:fill="D9D9D9"/>
            <w:vAlign w:val="center"/>
          </w:tcPr>
          <w:p w14:paraId="4C537249" w14:textId="77777777" w:rsidR="00EA0590" w:rsidRPr="0082465B" w:rsidRDefault="00EA0590" w:rsidP="00E6392D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ОБРАЗЛОЖЕЊЕ ТЕМЕ </w:t>
            </w:r>
          </w:p>
        </w:tc>
      </w:tr>
      <w:tr w:rsidR="00EA0590" w:rsidRPr="0082465B" w14:paraId="63E77C29" w14:textId="77777777" w:rsidTr="0018409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2E4EE07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422" w:type="dxa"/>
            <w:gridSpan w:val="9"/>
            <w:vAlign w:val="center"/>
          </w:tcPr>
          <w:p w14:paraId="738C2EAC" w14:textId="61A42447" w:rsidR="00EA0590" w:rsidRPr="0082465B" w:rsidRDefault="00D50785" w:rsidP="00E6392D">
            <w:pPr>
              <w:rPr>
                <w:lang w:val="ru-RU"/>
              </w:rPr>
            </w:pPr>
            <w:r w:rsidRPr="000D53D2">
              <w:t xml:space="preserve">Ангажована драма у </w:t>
            </w:r>
            <w:r>
              <w:t>наставној пракси</w:t>
            </w:r>
          </w:p>
        </w:tc>
      </w:tr>
      <w:tr w:rsidR="00EA0590" w:rsidRPr="0082465B" w14:paraId="1115F99F" w14:textId="77777777" w:rsidTr="0018409A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2931E84" w14:textId="77777777" w:rsidR="00EA0590" w:rsidRPr="0082465B" w:rsidRDefault="00EA0590" w:rsidP="00E6392D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422" w:type="dxa"/>
            <w:gridSpan w:val="9"/>
            <w:tcBorders>
              <w:bottom w:val="single" w:sz="4" w:space="0" w:color="C0C0C0"/>
            </w:tcBorders>
            <w:vAlign w:val="center"/>
          </w:tcPr>
          <w:p w14:paraId="21067DD4" w14:textId="64F48180" w:rsidR="00EA0590" w:rsidRPr="0082465B" w:rsidRDefault="00A336A4" w:rsidP="00E6392D">
            <w:pPr>
              <w:rPr>
                <w:lang w:val="ru-RU"/>
              </w:rPr>
            </w:pPr>
            <w:r w:rsidRPr="000D53D2">
              <w:rPr>
                <w:shd w:val="clear" w:color="auto" w:fill="FFFFFF"/>
              </w:rPr>
              <w:t>Друштвено-хуманистичке науке</w:t>
            </w:r>
          </w:p>
        </w:tc>
      </w:tr>
      <w:tr w:rsidR="00EA0590" w:rsidRPr="0082465B" w14:paraId="2C9BF45A" w14:textId="77777777" w:rsidTr="0018409A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31606CE" w14:textId="77777777" w:rsidR="00EA0590" w:rsidRPr="0082465B" w:rsidRDefault="00EA0590" w:rsidP="00E6392D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422" w:type="dxa"/>
            <w:gridSpan w:val="9"/>
            <w:tcBorders>
              <w:bottom w:val="single" w:sz="4" w:space="0" w:color="C0C0C0"/>
            </w:tcBorders>
            <w:vAlign w:val="center"/>
          </w:tcPr>
          <w:p w14:paraId="4F0FCF99" w14:textId="31715C9D" w:rsidR="00EA0590" w:rsidRPr="0082465B" w:rsidRDefault="00A336A4" w:rsidP="00E6392D">
            <w:pPr>
              <w:rPr>
                <w:lang w:val="ru-RU"/>
              </w:rPr>
            </w:pPr>
            <w:r w:rsidRPr="000D53D2">
              <w:t>Филолошке науке; Педагошке науке</w:t>
            </w:r>
          </w:p>
        </w:tc>
      </w:tr>
      <w:tr w:rsidR="00EA0590" w:rsidRPr="0082465B" w14:paraId="7CBC1F48" w14:textId="77777777" w:rsidTr="0018409A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5F9FD61" w14:textId="77777777" w:rsidR="00EA0590" w:rsidRPr="0082465B" w:rsidRDefault="00EA0590" w:rsidP="00E6392D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422" w:type="dxa"/>
            <w:gridSpan w:val="9"/>
            <w:tcBorders>
              <w:bottom w:val="single" w:sz="4" w:space="0" w:color="C0C0C0"/>
            </w:tcBorders>
            <w:vAlign w:val="center"/>
          </w:tcPr>
          <w:p w14:paraId="127A6688" w14:textId="0507ACD1" w:rsidR="00EA0590" w:rsidRPr="0082465B" w:rsidRDefault="00A336A4" w:rsidP="00E6392D">
            <w:pPr>
              <w:rPr>
                <w:lang w:val="ru-RU"/>
              </w:rPr>
            </w:pPr>
            <w:r w:rsidRPr="000D53D2">
              <w:rPr>
                <w:shd w:val="clear" w:color="auto" w:fill="FFFFFF"/>
              </w:rPr>
              <w:t>Српска и компаративна књижевност; Методика наставе књижевности и српског језика</w:t>
            </w:r>
          </w:p>
        </w:tc>
      </w:tr>
      <w:tr w:rsidR="00EA0590" w:rsidRPr="0082465B" w14:paraId="7B173005" w14:textId="77777777" w:rsidTr="0018409A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8090FFB" w14:textId="77777777" w:rsidR="00EA0590" w:rsidRPr="0082465B" w:rsidRDefault="00EA0590" w:rsidP="00E6392D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422" w:type="dxa"/>
            <w:gridSpan w:val="9"/>
            <w:tcBorders>
              <w:bottom w:val="single" w:sz="4" w:space="0" w:color="C0C0C0"/>
            </w:tcBorders>
            <w:vAlign w:val="center"/>
          </w:tcPr>
          <w:p w14:paraId="6EB6EFB7" w14:textId="56A18903" w:rsidR="00EA0590" w:rsidRPr="0082465B" w:rsidRDefault="00A336A4" w:rsidP="00E6392D">
            <w:pPr>
              <w:rPr>
                <w:lang w:val="ru-RU"/>
              </w:rPr>
            </w:pPr>
            <w:r w:rsidRPr="000D53D2">
              <w:rPr>
                <w:rFonts w:eastAsia="Arial"/>
              </w:rPr>
              <w:t>Методика наставе књижевности, Теорија драме, Методологија проучавања књижевности</w:t>
            </w:r>
          </w:p>
        </w:tc>
      </w:tr>
      <w:tr w:rsidR="00EA0590" w:rsidRPr="0082465B" w14:paraId="43E16B4B" w14:textId="77777777" w:rsidTr="0018409A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439A296D" w14:textId="77777777" w:rsidR="00EA0590" w:rsidRPr="0082465B" w:rsidRDefault="00EA0590" w:rsidP="00E6392D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402" w:type="dxa"/>
            <w:gridSpan w:val="11"/>
            <w:shd w:val="clear" w:color="auto" w:fill="F3F3F3"/>
            <w:vAlign w:val="center"/>
          </w:tcPr>
          <w:p w14:paraId="0C340CF3" w14:textId="77777777" w:rsidR="00EA0590" w:rsidRPr="0082465B" w:rsidRDefault="00EA0590" w:rsidP="00E6392D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Предмет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EA0590" w:rsidRPr="0082465B" w14:paraId="11A9CD84" w14:textId="77777777" w:rsidTr="0018409A">
        <w:trPr>
          <w:trHeight w:val="567"/>
          <w:jc w:val="center"/>
        </w:trPr>
        <w:tc>
          <w:tcPr>
            <w:tcW w:w="10768" w:type="dxa"/>
            <w:gridSpan w:val="12"/>
          </w:tcPr>
          <w:p w14:paraId="743D2E14" w14:textId="77777777" w:rsidR="00A336A4" w:rsidRDefault="00A336A4" w:rsidP="00A336A4">
            <w:pPr>
              <w:ind w:firstLine="720"/>
            </w:pPr>
            <w:r>
              <w:t xml:space="preserve">Предмет истраживања обухваћен овим радом је ангажована драма у настави књижевности, чиме </w:t>
            </w:r>
            <w:r>
              <w:rPr>
                <w:lang w:val="sr"/>
              </w:rPr>
              <w:t>се спајају</w:t>
            </w:r>
            <w:r>
              <w:t xml:space="preserve"> две истраживачке </w:t>
            </w:r>
            <w:r w:rsidRPr="00F42940">
              <w:t>области –</w:t>
            </w:r>
            <w:r>
              <w:t xml:space="preserve"> </w:t>
            </w:r>
            <w:r w:rsidRPr="000E27D0">
              <w:t>књижевност</w:t>
            </w:r>
            <w:r w:rsidRPr="00C477B6">
              <w:rPr>
                <w:lang w:val="uz-Cyrl-UZ"/>
              </w:rPr>
              <w:t>,</w:t>
            </w:r>
            <w:r w:rsidRPr="000E27D0">
              <w:t xml:space="preserve"> која има потенцијал да утиче на друштвену свест</w:t>
            </w:r>
            <w:r w:rsidRPr="00C477B6">
              <w:rPr>
                <w:lang w:val="uz-Cyrl-UZ"/>
              </w:rPr>
              <w:t>,</w:t>
            </w:r>
            <w:r w:rsidRPr="000E27D0">
              <w:t xml:space="preserve"> и процес </w:t>
            </w:r>
            <w:r w:rsidRPr="00FF5A88">
              <w:t>наставе</w:t>
            </w:r>
            <w:r w:rsidRPr="00C477B6">
              <w:rPr>
                <w:lang w:val="uz-Cyrl-UZ"/>
              </w:rPr>
              <w:t>,</w:t>
            </w:r>
            <w:r w:rsidRPr="00FF5A88">
              <w:t xml:space="preserve"> у </w:t>
            </w:r>
            <w:r w:rsidRPr="00FF5A88">
              <w:lastRenderedPageBreak/>
              <w:t xml:space="preserve">коме </w:t>
            </w:r>
            <w:r>
              <w:t>је наставнику дата прилика да</w:t>
            </w:r>
            <w:r w:rsidRPr="00FF5A88">
              <w:t xml:space="preserve"> тај аспект расветли и</w:t>
            </w:r>
            <w:r>
              <w:t>,</w:t>
            </w:r>
            <w:r w:rsidRPr="00FF5A88">
              <w:t xml:space="preserve"> </w:t>
            </w:r>
            <w:r>
              <w:rPr>
                <w:lang w:val="uz-Cyrl-UZ"/>
              </w:rPr>
              <w:t>примењујући одговарајућу наставну методологију,</w:t>
            </w:r>
            <w:r w:rsidRPr="00FF5A88">
              <w:t xml:space="preserve"> апликује.</w:t>
            </w:r>
            <w:r>
              <w:t xml:space="preserve"> </w:t>
            </w:r>
          </w:p>
          <w:p w14:paraId="6A1DB8C3" w14:textId="452DFC00" w:rsidR="00A336A4" w:rsidRDefault="00A336A4" w:rsidP="00A336A4">
            <w:pPr>
              <w:ind w:firstLine="720"/>
            </w:pPr>
            <w:r>
              <w:t>У ув</w:t>
            </w:r>
            <w:r w:rsidR="00000B65">
              <w:t>одном делу дисертације разм</w:t>
            </w:r>
            <w:r w:rsidR="00F377C5">
              <w:rPr>
                <w:lang w:val="sr-Cyrl-RS"/>
              </w:rPr>
              <w:t>а</w:t>
            </w:r>
            <w:r w:rsidR="00000B65">
              <w:rPr>
                <w:lang w:val="hr-HR"/>
              </w:rPr>
              <w:t>тра</w:t>
            </w:r>
            <w:r>
              <w:t xml:space="preserve"> се на који се начин драмска књижевност етаблирала као део активног друштвеног праксиса, и то у историјском континууму од античких до савремених књижевних и књижевнотеоријских текстова. Са тим циљем</w:t>
            </w:r>
            <w:r w:rsidRPr="001432A0">
              <w:rPr>
                <w:lang w:val="uz-Cyrl-UZ"/>
              </w:rPr>
              <w:t>,</w:t>
            </w:r>
            <w:r>
              <w:t xml:space="preserve"> јавља се потреба за разматрањем и саме терминолошке заснованости синтагме </w:t>
            </w:r>
            <w:r>
              <w:rPr>
                <w:i/>
              </w:rPr>
              <w:t xml:space="preserve">ангажована драма, </w:t>
            </w:r>
            <w:r>
              <w:t>као и начина на који ће она у раду бити коришћена. Истраживачки корпус овог дела дис</w:t>
            </w:r>
            <w:r w:rsidR="00000B65">
              <w:t xml:space="preserve">ертације чине </w:t>
            </w:r>
            <w:r>
              <w:t xml:space="preserve">репрезентативни примери драмских и теоријских радова одабраних аутора који је имплицитно или експлицитно расветљавају. </w:t>
            </w:r>
          </w:p>
          <w:p w14:paraId="114608A7" w14:textId="7C322857" w:rsidR="00A336A4" w:rsidRPr="00740AC0" w:rsidRDefault="00A336A4" w:rsidP="00A336A4">
            <w:pPr>
              <w:ind w:firstLine="720"/>
            </w:pPr>
            <w:r>
              <w:t xml:space="preserve">Прва промишљања друштвене функције књижевности </w:t>
            </w:r>
            <w:r w:rsidR="001C214D">
              <w:t>препознају се у</w:t>
            </w:r>
            <w:r>
              <w:t xml:space="preserve"> најстаријим делима светске литературе, антици и првим поетичким текстовима. </w:t>
            </w:r>
            <w:r w:rsidRPr="00712718">
              <w:t xml:space="preserve">Платон </w:t>
            </w:r>
            <w:r>
              <w:t xml:space="preserve">у </w:t>
            </w:r>
            <w:r>
              <w:rPr>
                <w:i/>
              </w:rPr>
              <w:t xml:space="preserve">Држави </w:t>
            </w:r>
            <w:r w:rsidRPr="00712718">
              <w:t xml:space="preserve">пише да </w:t>
            </w:r>
            <w:r w:rsidRPr="00712718">
              <w:rPr>
                <w:color w:val="000000"/>
              </w:rPr>
              <w:t xml:space="preserve">поезија има дејство само на слабији, неумни део душе, којим не владају закони и логос, већ емоције, и она појачава недостојне сентименте узбуђења и растројства, уместо спокојства, прибраности, логике и умности </w:t>
            </w:r>
            <w:r w:rsidRPr="00C13B46">
              <w:rPr>
                <w:color w:val="000000"/>
                <w:lang w:val="uz-Cyrl-UZ"/>
              </w:rPr>
              <w:t xml:space="preserve">(1976: 310). </w:t>
            </w:r>
            <w:r w:rsidRPr="00712718">
              <w:rPr>
                <w:color w:val="000000"/>
              </w:rPr>
              <w:t>Аристотел тај магични утицај поезије на душу своди на изазивање двају осећања (страха и сажаљења) и</w:t>
            </w:r>
            <w:r>
              <w:rPr>
                <w:color w:val="000000"/>
              </w:rPr>
              <w:t>,</w:t>
            </w:r>
            <w:r w:rsidRPr="00712718">
              <w:rPr>
                <w:color w:val="000000"/>
              </w:rPr>
              <w:t xml:space="preserve"> приликом гледања трагедије</w:t>
            </w:r>
            <w:r>
              <w:rPr>
                <w:color w:val="000000"/>
              </w:rPr>
              <w:t>,</w:t>
            </w:r>
            <w:r w:rsidRPr="0071271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прочишћавање, односно ослобађање од</w:t>
            </w:r>
            <w:r w:rsidRPr="00712718">
              <w:rPr>
                <w:color w:val="000000"/>
              </w:rPr>
              <w:t xml:space="preserve"> </w:t>
            </w:r>
            <w:r w:rsidRPr="005668E4">
              <w:rPr>
                <w:color w:val="000000"/>
              </w:rPr>
              <w:t>таквих афеката</w:t>
            </w:r>
            <w:r w:rsidRPr="00712718">
              <w:rPr>
                <w:i/>
                <w:color w:val="000000"/>
              </w:rPr>
              <w:t>.</w:t>
            </w:r>
            <w:r w:rsidRPr="00712718">
              <w:rPr>
                <w:color w:val="000000"/>
              </w:rPr>
              <w:t xml:space="preserve"> Појам </w:t>
            </w:r>
            <w:r w:rsidRPr="00712718">
              <w:rPr>
                <w:i/>
                <w:color w:val="000000"/>
              </w:rPr>
              <w:t>catharsis</w:t>
            </w:r>
            <w:r w:rsidRPr="00712718">
              <w:rPr>
                <w:color w:val="000000"/>
              </w:rPr>
              <w:t xml:space="preserve"> постаје најзагонетнији и најтумачени</w:t>
            </w:r>
            <w:r>
              <w:rPr>
                <w:color w:val="000000"/>
              </w:rPr>
              <w:t>ји термин науке о књижевности и, управо њиме, Аристотел трагедији враћа друштвени легитимитет.</w:t>
            </w:r>
            <w:r>
              <w:t xml:space="preserve"> </w:t>
            </w:r>
            <w:r w:rsidR="00D6310A">
              <w:rPr>
                <w:lang w:val="hr-HR"/>
              </w:rPr>
              <w:t>Размотрен</w:t>
            </w:r>
            <w:r w:rsidR="007F36B6">
              <w:rPr>
                <w:lang w:val="hr-HR"/>
              </w:rPr>
              <w:t xml:space="preserve"> је</w:t>
            </w:r>
            <w:r w:rsidR="00D6310A">
              <w:rPr>
                <w:lang w:val="hr-HR"/>
              </w:rPr>
              <w:t xml:space="preserve"> </w:t>
            </w:r>
            <w:r>
              <w:rPr>
                <w:lang w:val="hr-HR"/>
              </w:rPr>
              <w:t xml:space="preserve"> </w:t>
            </w:r>
            <w:r w:rsidRPr="00712718">
              <w:t xml:space="preserve">ангажман у делу </w:t>
            </w:r>
            <w:r>
              <w:t>Вилијам</w:t>
            </w:r>
            <w:r w:rsidRPr="00712718">
              <w:t xml:space="preserve">а Шекспира </w:t>
            </w:r>
            <w:r>
              <w:t>који је</w:t>
            </w:r>
            <w:r w:rsidRPr="00712718">
              <w:t xml:space="preserve"> извршио непорециви утицај на све писце који се</w:t>
            </w:r>
            <w:r>
              <w:t>,</w:t>
            </w:r>
            <w:r w:rsidRPr="00712718">
              <w:t xml:space="preserve"> </w:t>
            </w:r>
            <w:r>
              <w:t>у оквиру драмске књижевности, баве</w:t>
            </w:r>
            <w:r w:rsidRPr="00712718">
              <w:t xml:space="preserve"> критиком људс</w:t>
            </w:r>
            <w:r>
              <w:t xml:space="preserve">ке </w:t>
            </w:r>
            <w:r w:rsidRPr="00B633CB">
              <w:t xml:space="preserve">природе и друштвених односа. Иницијално, творац термина </w:t>
            </w:r>
            <w:r w:rsidRPr="00B633CB">
              <w:rPr>
                <w:i/>
              </w:rPr>
              <w:t xml:space="preserve">ангажована књижевност </w:t>
            </w:r>
            <w:r w:rsidRPr="00B633CB">
              <w:t>је Жан Пол Сартр (</w:t>
            </w:r>
            <w:r w:rsidRPr="00B633CB">
              <w:rPr>
                <w:iCs/>
                <w:shd w:val="clear" w:color="auto" w:fill="FFFFFF"/>
              </w:rPr>
              <w:t>Jean-Paul Sartre</w:t>
            </w:r>
            <w:r w:rsidRPr="00B633CB">
              <w:rPr>
                <w:iCs/>
                <w:shd w:val="clear" w:color="auto" w:fill="FFFFFF"/>
                <w:lang w:val="uz-Cyrl-UZ"/>
              </w:rPr>
              <w:t>)</w:t>
            </w:r>
            <w:r w:rsidRPr="00B633CB">
              <w:rPr>
                <w:lang w:val="uz-Cyrl-UZ"/>
              </w:rPr>
              <w:t xml:space="preserve"> и он </w:t>
            </w:r>
            <w:r>
              <w:rPr>
                <w:lang w:val="uz-Cyrl-UZ"/>
              </w:rPr>
              <w:t xml:space="preserve">га први пут </w:t>
            </w:r>
            <w:r>
              <w:t xml:space="preserve">образлаже у часопису </w:t>
            </w:r>
            <w:r>
              <w:rPr>
                <w:i/>
              </w:rPr>
              <w:t xml:space="preserve">Модерна времена </w:t>
            </w:r>
            <w:r w:rsidRPr="00ED15CB">
              <w:t>(1947</w:t>
            </w:r>
            <w:r w:rsidRPr="009D3455">
              <w:rPr>
                <w:i/>
              </w:rPr>
              <w:t>)</w:t>
            </w:r>
            <w:r>
              <w:rPr>
                <w:i/>
              </w:rPr>
              <w:t xml:space="preserve">. </w:t>
            </w:r>
            <w:r w:rsidRPr="00712718">
              <w:rPr>
                <w:color w:val="000000"/>
              </w:rPr>
              <w:t>Сартр тврди да је</w:t>
            </w:r>
            <w:r w:rsidRPr="00712718">
              <w:t xml:space="preserve"> свако писање ангажовано</w:t>
            </w:r>
            <w:r>
              <w:t xml:space="preserve"> </w:t>
            </w:r>
            <w:r w:rsidRPr="00712718">
              <w:t xml:space="preserve">и у </w:t>
            </w:r>
            <w:r>
              <w:t xml:space="preserve">својим </w:t>
            </w:r>
            <w:r w:rsidRPr="00712718">
              <w:t xml:space="preserve">филозофским експликацијама и драмским остварењима разматра питање човекове слободе, као </w:t>
            </w:r>
            <w:r w:rsidRPr="00712718">
              <w:rPr>
                <w:i/>
              </w:rPr>
              <w:t>слободе за нешто</w:t>
            </w:r>
            <w:r w:rsidRPr="00712718">
              <w:t>. Хенрик Ибзен</w:t>
            </w:r>
            <w:r>
              <w:t xml:space="preserve"> (</w:t>
            </w:r>
            <w:r w:rsidRPr="00A47339">
              <w:rPr>
                <w:rStyle w:val="Emphasis"/>
                <w:bCs/>
                <w:shd w:val="clear" w:color="auto" w:fill="FFFFFF"/>
              </w:rPr>
              <w:t>Henrik Ibsen</w:t>
            </w:r>
            <w:r w:rsidRPr="00A47339">
              <w:rPr>
                <w:rStyle w:val="Emphasis"/>
                <w:bCs/>
                <w:shd w:val="clear" w:color="auto" w:fill="FFFFFF"/>
                <w:lang w:val="uz-Cyrl-UZ"/>
              </w:rPr>
              <w:t>)</w:t>
            </w:r>
            <w:r>
              <w:t xml:space="preserve">, од кога, </w:t>
            </w:r>
            <w:r w:rsidRPr="00712718">
              <w:t>по мишљењу Роберта Брустеина и Рејмонда Вилијамса</w:t>
            </w:r>
            <w:r>
              <w:t xml:space="preserve"> (Robert Brustein, </w:t>
            </w:r>
            <w:r w:rsidRPr="00911042">
              <w:t>Raymond Williams</w:t>
            </w:r>
            <w:r>
              <w:t>)</w:t>
            </w:r>
            <w:r w:rsidRPr="00712718">
              <w:t xml:space="preserve"> почиње револуционарно позориште</w:t>
            </w:r>
            <w:r>
              <w:t xml:space="preserve">, </w:t>
            </w:r>
            <w:r w:rsidRPr="00712718">
              <w:t xml:space="preserve">указује на </w:t>
            </w:r>
            <w:r>
              <w:t>проблеме</w:t>
            </w:r>
            <w:r w:rsidRPr="00712718">
              <w:t xml:space="preserve"> норвешког друштва, уносећи и сценске промене у театарску форму. </w:t>
            </w:r>
            <w:r>
              <w:t>У овом смислу</w:t>
            </w:r>
            <w:r w:rsidRPr="00712718">
              <w:t xml:space="preserve"> даље одлази Бертолд Брехт,</w:t>
            </w:r>
            <w:r>
              <w:t xml:space="preserve"> креирајући сасвим нови концепт театра – </w:t>
            </w:r>
            <w:r w:rsidRPr="00712718">
              <w:t>такозвано епско позориште. Разарајући све ф</w:t>
            </w:r>
            <w:r>
              <w:t xml:space="preserve">ормалне одлике класичне драме, а задржавајући њен ангажман кроз јако дејство на пубику, </w:t>
            </w:r>
            <w:r w:rsidRPr="00712718">
              <w:t xml:space="preserve">Самјуел Бекет </w:t>
            </w:r>
            <w:r>
              <w:t>уноси</w:t>
            </w:r>
            <w:r w:rsidRPr="00712718">
              <w:t xml:space="preserve"> револуционарне промене </w:t>
            </w:r>
            <w:r>
              <w:t>новом жанровском одредницом – антидрамом</w:t>
            </w:r>
            <w:r w:rsidRPr="00712718">
              <w:t xml:space="preserve">. Тим путем настављају многи, од којих </w:t>
            </w:r>
            <w:r w:rsidR="00D6310A">
              <w:t>је</w:t>
            </w:r>
            <w:r w:rsidRPr="00712718">
              <w:t xml:space="preserve"> </w:t>
            </w:r>
            <w:r w:rsidRPr="00712718">
              <w:rPr>
                <w:lang w:val="uz-Cyrl-UZ"/>
              </w:rPr>
              <w:t xml:space="preserve">посебна пажња </w:t>
            </w:r>
            <w:r w:rsidRPr="000851EB">
              <w:rPr>
                <w:lang w:val="uz-Cyrl-UZ"/>
              </w:rPr>
              <w:t>у овом раду</w:t>
            </w:r>
            <w:r>
              <w:rPr>
                <w:lang w:val="uz-Cyrl-UZ"/>
              </w:rPr>
              <w:t xml:space="preserve"> </w:t>
            </w:r>
            <w:r w:rsidRPr="00712718">
              <w:rPr>
                <w:lang w:val="uz-Cyrl-UZ"/>
              </w:rPr>
              <w:t>посвећена</w:t>
            </w:r>
            <w:r>
              <w:rPr>
                <w:lang w:val="uz-Cyrl-UZ"/>
              </w:rPr>
              <w:t xml:space="preserve"> </w:t>
            </w:r>
            <w:r w:rsidRPr="00712718">
              <w:t>великом активист</w:t>
            </w:r>
            <w:r>
              <w:t>и –</w:t>
            </w:r>
            <w:r w:rsidRPr="00712718">
              <w:t xml:space="preserve"> драмском</w:t>
            </w:r>
            <w:r>
              <w:t xml:space="preserve"> писцу</w:t>
            </w:r>
            <w:r w:rsidRPr="00712718">
              <w:t xml:space="preserve"> Харолду Пинтеру</w:t>
            </w:r>
            <w:r>
              <w:t xml:space="preserve"> (Harold Pinter)</w:t>
            </w:r>
            <w:r w:rsidRPr="00712718">
              <w:t xml:space="preserve"> и његовој </w:t>
            </w:r>
            <w:r w:rsidRPr="00712718">
              <w:rPr>
                <w:i/>
              </w:rPr>
              <w:t xml:space="preserve">комедији претњи </w:t>
            </w:r>
            <w:r w:rsidRPr="00712718">
              <w:t>(</w:t>
            </w:r>
            <w:r w:rsidRPr="00712718">
              <w:rPr>
                <w:i/>
              </w:rPr>
              <w:t>Comedies of Menace</w:t>
            </w:r>
            <w:r w:rsidRPr="00712718">
              <w:t xml:space="preserve">). Иако </w:t>
            </w:r>
            <w:r>
              <w:t>је ангажована драма у савременој</w:t>
            </w:r>
            <w:r w:rsidRPr="00712718">
              <w:t xml:space="preserve"> </w:t>
            </w:r>
            <w:r>
              <w:t>култури</w:t>
            </w:r>
            <w:r w:rsidRPr="00712718">
              <w:t xml:space="preserve"> јако популаран жанр и многи се у </w:t>
            </w:r>
            <w:r>
              <w:t>њој</w:t>
            </w:r>
            <w:r w:rsidRPr="00712718">
              <w:t xml:space="preserve"> огледају (међу нашим и страним писцима), у оквиру овог ра</w:t>
            </w:r>
            <w:r w:rsidR="00A44F3F">
              <w:rPr>
                <w:lang w:val="hr-HR"/>
              </w:rPr>
              <w:t>да</w:t>
            </w:r>
            <w:r w:rsidR="004B7E0C">
              <w:t xml:space="preserve"> </w:t>
            </w:r>
            <w:r w:rsidR="00D6310A">
              <w:t xml:space="preserve">ауторка се </w:t>
            </w:r>
            <w:r w:rsidR="00A44F3F">
              <w:t xml:space="preserve"> задржава</w:t>
            </w:r>
            <w:r w:rsidRPr="00712718">
              <w:t xml:space="preserve"> на он</w:t>
            </w:r>
            <w:r>
              <w:t xml:space="preserve">има који у неком смислу </w:t>
            </w:r>
            <w:r>
              <w:rPr>
                <w:rFonts w:eastAsia="Arial"/>
                <w:color w:val="000000"/>
              </w:rPr>
              <w:t>проналазе</w:t>
            </w:r>
            <w:r>
              <w:rPr>
                <w:rFonts w:eastAsia="Arial"/>
                <w:color w:val="000000"/>
                <w:lang w:val="uz-Cyrl-UZ"/>
              </w:rPr>
              <w:t xml:space="preserve"> </w:t>
            </w:r>
            <w:r>
              <w:t>место у школском програму, или су њени незаобилазни репрезенти (какав је случај са Сартром, Ибзеном и Пинтером).</w:t>
            </w:r>
            <w:r w:rsidRPr="00E50FB0">
              <w:t xml:space="preserve"> </w:t>
            </w:r>
            <w:r w:rsidRPr="00712718">
              <w:t>Размотрено је и на који начин су класици српске драме (одабрани опет у</w:t>
            </w:r>
            <w:r>
              <w:t xml:space="preserve"> корелацији са наставним програмима) Јован </w:t>
            </w:r>
            <w:r w:rsidRPr="001D083C">
              <w:t>Стерија Поповић, Бранислав Нушић, Душан Ков</w:t>
            </w:r>
            <w:r>
              <w:t>а</w:t>
            </w:r>
            <w:r w:rsidRPr="001D083C">
              <w:t>чевић</w:t>
            </w:r>
            <w:r>
              <w:t>, Љубомир Симовић</w:t>
            </w:r>
            <w:r w:rsidRPr="001D083C">
              <w:t xml:space="preserve"> и Александар Поповић</w:t>
            </w:r>
            <w:r>
              <w:t xml:space="preserve"> </w:t>
            </w:r>
            <w:r>
              <w:rPr>
                <w:lang w:val="uz-Cyrl-UZ"/>
              </w:rPr>
              <w:t xml:space="preserve">својим драмским стваралаштвом узели учешћа у борби за </w:t>
            </w:r>
            <w:r w:rsidRPr="00265AF5">
              <w:rPr>
                <w:lang w:val="uz-Cyrl-UZ"/>
              </w:rPr>
              <w:t>боље и хуманије друштвено уређење.</w:t>
            </w:r>
            <w:r>
              <w:t xml:space="preserve"> Из опуса сваког од наведених писаца одабране су драме у којима се препознаје </w:t>
            </w:r>
            <w:r w:rsidRPr="00C13B46">
              <w:rPr>
                <w:color w:val="000000"/>
                <w:lang w:val="uz-Cyrl-UZ"/>
              </w:rPr>
              <w:t>„свесно и организовано изражавање ауторове намере да свој ангажман учини и ангажманом оних за које пише“(Селенић 2003: 41).</w:t>
            </w:r>
          </w:p>
          <w:p w14:paraId="46C6B327" w14:textId="5B32C884" w:rsidR="00A336A4" w:rsidRDefault="00A336A4" w:rsidP="00A336A4">
            <w:pPr>
              <w:ind w:firstLine="720"/>
            </w:pPr>
            <w:r>
              <w:t>У средишњем делу рада разматрају се традиционални и модерни приступи драми у процесу наставе</w:t>
            </w:r>
            <w:r w:rsidRPr="00842441">
              <w:t>,</w:t>
            </w:r>
            <w:r>
              <w:t xml:space="preserve"> којима се у већој мери исцрпљује њен идејни потенцијал. Нарочита пажња посвећена је драмском тексту као етичком изазову који пред ученицима отвара питања расе, класе, пола и рода и наводи их да, кроз </w:t>
            </w:r>
            <w:r w:rsidRPr="00C13B46">
              <w:rPr>
                <w:color w:val="000000"/>
                <w:lang w:val="uz-Cyrl-UZ"/>
              </w:rPr>
              <w:t>„наративну емпатију” (Suzanne Keen) и „морално мишљење” (</w:t>
            </w:r>
            <w:r w:rsidRPr="00AE6A96">
              <w:t>Brian Edmiston</w:t>
            </w:r>
            <w:r w:rsidRPr="00C13B46">
              <w:rPr>
                <w:color w:val="000000"/>
                <w:lang w:val="uz-Cyrl-UZ"/>
              </w:rPr>
              <w:t xml:space="preserve">), </w:t>
            </w:r>
            <w:r w:rsidRPr="00C13B46">
              <w:rPr>
                <w:color w:val="000000"/>
                <w:lang w:val="hr-HR"/>
              </w:rPr>
              <w:t>промишљају и одлучују о важним друштвеним питањима.</w:t>
            </w:r>
            <w:r>
              <w:t xml:space="preserve"> У том смислу</w:t>
            </w:r>
            <w:r w:rsidR="00D6092E">
              <w:rPr>
                <w:lang w:val="sr-Cyrl-RS"/>
              </w:rPr>
              <w:t>,</w:t>
            </w:r>
            <w:r>
              <w:t xml:space="preserve"> разматра се рад Брајана Едмисона (</w:t>
            </w:r>
            <w:r w:rsidRPr="00AE6A96">
              <w:t>Brian Edmiston</w:t>
            </w:r>
            <w:r>
              <w:t>) који супротставља два етичка приступа драмском тексту – Џоа Винстона (</w:t>
            </w:r>
            <w:r w:rsidRPr="000A2B5A">
              <w:t>Joe Winston</w:t>
            </w:r>
            <w:r>
              <w:t>) и Михаила Бахтина (</w:t>
            </w:r>
            <w:r w:rsidRPr="0044348C">
              <w:t>Mikhail Bakhtin</w:t>
            </w:r>
            <w:r>
              <w:t>). Енглеска предњачи у примени драмског метода у настави (и то од шездесетих година двадесетог века) у оквиру драмске педагогије. Посебна пажња посвећена је Дороти Хиткот (</w:t>
            </w:r>
            <w:r w:rsidRPr="0044348C">
              <w:t>Dorothy Heathcote</w:t>
            </w:r>
            <w:r>
              <w:t>) и њеним методама подучавања кроз драмску игру. Педагошку револуцију уноси и бразилски едукатор Пауло Фреире (</w:t>
            </w:r>
            <w:r w:rsidRPr="008E0576">
              <w:t>Paulo Freire</w:t>
            </w:r>
            <w:r>
              <w:t xml:space="preserve">) својом </w:t>
            </w:r>
            <w:r>
              <w:rPr>
                <w:i/>
              </w:rPr>
              <w:t>педагогијом потлачених,</w:t>
            </w:r>
            <w:r>
              <w:t xml:space="preserve"> инсистирајући на интерактивном методу наставе у којој су предавач и ученици равноправни учесници. Хуманистички принцип поставља се као примаран и у радовима Марте Нусбаум (</w:t>
            </w:r>
            <w:r w:rsidRPr="008E0576">
              <w:t>Martha Nussbaum</w:t>
            </w:r>
            <w:r>
              <w:t>), која књижевна дела сматра важним</w:t>
            </w:r>
            <w:r w:rsidRPr="005C670D">
              <w:t xml:space="preserve"> </w:t>
            </w:r>
            <w:r>
              <w:t>за</w:t>
            </w:r>
            <w:r w:rsidRPr="005C670D">
              <w:t xml:space="preserve"> х</w:t>
            </w:r>
            <w:r>
              <w:t xml:space="preserve">уманистичко образовање ученика, а Сузан Кин средством за буђење емпатије. </w:t>
            </w:r>
          </w:p>
          <w:p w14:paraId="4FD3B9C1" w14:textId="23CE2506" w:rsidR="00A336A4" w:rsidRPr="009C5E11" w:rsidRDefault="00A336A4" w:rsidP="00A336A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У трећој целини, </w:t>
            </w:r>
            <w:r>
              <w:rPr>
                <w:lang w:val="uz-Cyrl-UZ"/>
              </w:rPr>
              <w:t>у складу са сазнањима и заључцима до којих се дошло у претходним поглављима</w:t>
            </w:r>
            <w:r>
              <w:rPr>
                <w:color w:val="000000"/>
              </w:rPr>
              <w:t xml:space="preserve"> – истраженим потенцијалом драмског текста (да начини друштвену промену) и различитим стандардним и </w:t>
            </w:r>
            <w:r w:rsidRPr="00295337">
              <w:rPr>
                <w:color w:val="000000"/>
              </w:rPr>
              <w:t>иновативним</w:t>
            </w:r>
            <w:r>
              <w:rPr>
                <w:color w:val="000000"/>
              </w:rPr>
              <w:t xml:space="preserve"> стратегијама којима се та могућност може остварити на </w:t>
            </w:r>
            <w:r w:rsidRPr="00072B0D">
              <w:rPr>
                <w:color w:val="000000"/>
              </w:rPr>
              <w:t>наставном</w:t>
            </w:r>
            <w:r>
              <w:rPr>
                <w:color w:val="000000"/>
              </w:rPr>
              <w:t xml:space="preserve"> часу, предлаже се неколико метода за обраду драмског текста. У зависности од самог дела које се обрађује, наставник може одабрати и применити неке од од њих</w:t>
            </w:r>
            <w:r w:rsidRPr="00C05BCC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ED10AC">
              <w:rPr>
                <w:color w:val="000000"/>
              </w:rPr>
              <w:t>водећи при томе рачуна о свим образовним, функционалним и васпитним захтевима које обрада наставне јединице</w:t>
            </w:r>
            <w:r w:rsidRPr="00ED10AC">
              <w:rPr>
                <w:rFonts w:eastAsia="Arial"/>
                <w:color w:val="000000"/>
              </w:rPr>
              <w:t xml:space="preserve"> треба да задовољи и који су предвиђени прописаним стандардима и исходима наставе</w:t>
            </w:r>
            <w:r w:rsidRPr="00ED10A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Њима ће се процес анализе иновирати и актуелизовати, а да се при том не поремети уобичајени наставни ток којим ученици стичу све по</w:t>
            </w:r>
            <w:r w:rsidR="008B6C7C">
              <w:rPr>
                <w:color w:val="000000"/>
              </w:rPr>
              <w:t>требне информације о делу. Тако</w:t>
            </w:r>
            <w:r>
              <w:rPr>
                <w:color w:val="000000"/>
              </w:rPr>
              <w:t xml:space="preserve"> се у припремној фази када се врши </w:t>
            </w:r>
            <w:r w:rsidRPr="00C70CFD">
              <w:lastRenderedPageBreak/>
              <w:t>„</w:t>
            </w:r>
            <w:r>
              <w:rPr>
                <w:color w:val="000000"/>
              </w:rPr>
              <w:t xml:space="preserve">интелектуална и доживљајна мотивација” (Росандић) </w:t>
            </w:r>
            <w:r w:rsidR="00B453E8">
              <w:rPr>
                <w:color w:val="000000"/>
              </w:rPr>
              <w:t xml:space="preserve">може </w:t>
            </w:r>
            <w:r>
              <w:rPr>
                <w:color w:val="000000"/>
              </w:rPr>
              <w:t xml:space="preserve">применити метода названа </w:t>
            </w:r>
            <w:r>
              <w:rPr>
                <w:i/>
                <w:color w:val="000000"/>
              </w:rPr>
              <w:t>актуелизација фабуле.</w:t>
            </w:r>
            <w:r>
              <w:rPr>
                <w:color w:val="000000"/>
              </w:rPr>
              <w:t xml:space="preserve"> У првом делу тумачења, временска и просторна локализација текста може се извршити методом </w:t>
            </w:r>
            <w:r>
              <w:rPr>
                <w:i/>
                <w:color w:val="000000"/>
              </w:rPr>
              <w:t xml:space="preserve">драма у контексту, </w:t>
            </w:r>
            <w:r>
              <w:rPr>
                <w:color w:val="000000"/>
              </w:rPr>
              <w:t xml:space="preserve">класичну анализу ликова осавремениће </w:t>
            </w:r>
            <w:r>
              <w:rPr>
                <w:i/>
                <w:color w:val="000000"/>
              </w:rPr>
              <w:t xml:space="preserve">одбрана лика, </w:t>
            </w:r>
            <w:r>
              <w:rPr>
                <w:color w:val="000000"/>
              </w:rPr>
              <w:t xml:space="preserve">а идејни слој дела обрадиће се кроз метод </w:t>
            </w:r>
            <w:r>
              <w:rPr>
                <w:i/>
                <w:color w:val="000000"/>
              </w:rPr>
              <w:t xml:space="preserve">постављање проблема. </w:t>
            </w:r>
            <w:r>
              <w:rPr>
                <w:color w:val="000000"/>
              </w:rPr>
              <w:t xml:space="preserve">После детаљне анализе дела, у виду додатних активности, могу се применити методе </w:t>
            </w:r>
            <w:r>
              <w:rPr>
                <w:i/>
                <w:color w:val="000000"/>
              </w:rPr>
              <w:t xml:space="preserve">писање писама </w:t>
            </w:r>
            <w:r>
              <w:rPr>
                <w:color w:val="000000"/>
              </w:rPr>
              <w:t xml:space="preserve">или </w:t>
            </w:r>
            <w:r>
              <w:rPr>
                <w:i/>
                <w:color w:val="000000"/>
              </w:rPr>
              <w:t xml:space="preserve">лик у данашњем времену </w:t>
            </w:r>
            <w:r>
              <w:rPr>
                <w:color w:val="000000"/>
              </w:rPr>
              <w:t xml:space="preserve">којима се додатно истиче актуелност и ангажованост драмског текста. Свака од њих у корелацији је се радом педагога и теоретичара наведеним у претходном делу рада. </w:t>
            </w:r>
          </w:p>
          <w:p w14:paraId="39DDEBBF" w14:textId="0A561BDF" w:rsidR="00EA0590" w:rsidRPr="0082465B" w:rsidRDefault="00A336A4" w:rsidP="00B453E8">
            <w:pPr>
              <w:rPr>
                <w:lang w:val="ru-RU"/>
              </w:rPr>
            </w:pPr>
            <w:r>
              <w:rPr>
                <w:color w:val="000000"/>
              </w:rPr>
              <w:t>У четвртој целини пред</w:t>
            </w:r>
            <w:r w:rsidR="00B453E8">
              <w:rPr>
                <w:color w:val="000000"/>
              </w:rPr>
              <w:t>лаже</w:t>
            </w:r>
            <w:r>
              <w:rPr>
                <w:color w:val="000000"/>
              </w:rPr>
              <w:t xml:space="preserve"> се неколико целовитих методичких интерпретација којима се претходне методе могу испробати, а које се идејно уклапају у дискурс овог рада (</w:t>
            </w:r>
            <w:r>
              <w:rPr>
                <w:i/>
                <w:color w:val="000000"/>
              </w:rPr>
              <w:t xml:space="preserve">Антигоне </w:t>
            </w:r>
            <w:r>
              <w:rPr>
                <w:color w:val="000000"/>
              </w:rPr>
              <w:t>Софокла</w:t>
            </w:r>
            <w:r>
              <w:rPr>
                <w:i/>
                <w:color w:val="000000"/>
              </w:rPr>
              <w:t>, Чекајући Годоа</w:t>
            </w:r>
            <w:r>
              <w:rPr>
                <w:color w:val="000000"/>
              </w:rPr>
              <w:t xml:space="preserve"> Семјуела Бекета и</w:t>
            </w:r>
            <w:r>
              <w:rPr>
                <w:i/>
                <w:color w:val="000000"/>
              </w:rPr>
              <w:t xml:space="preserve"> Балканског шпијуна </w:t>
            </w:r>
            <w:r>
              <w:rPr>
                <w:color w:val="000000"/>
              </w:rPr>
              <w:t xml:space="preserve">Душана Ковачевића). На самом крају </w:t>
            </w:r>
            <w:r w:rsidR="00B453E8">
              <w:rPr>
                <w:color w:val="000000"/>
              </w:rPr>
              <w:t>понуђена су и</w:t>
            </w:r>
            <w:r>
              <w:rPr>
                <w:color w:val="000000"/>
              </w:rPr>
              <w:t xml:space="preserve"> закључна разматрања са синтезом увида и закључака до којих се у обављеном истраживању дошло.</w:t>
            </w:r>
          </w:p>
        </w:tc>
      </w:tr>
      <w:tr w:rsidR="00EA0590" w:rsidRPr="0082465B" w14:paraId="7798F7BC" w14:textId="77777777" w:rsidTr="0018409A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3A3DED3D" w14:textId="77777777" w:rsidR="00EA0590" w:rsidRPr="0082465B" w:rsidRDefault="00EA0590" w:rsidP="00E6392D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lastRenderedPageBreak/>
              <w:t>2.</w:t>
            </w:r>
          </w:p>
        </w:tc>
        <w:tc>
          <w:tcPr>
            <w:tcW w:w="10402" w:type="dxa"/>
            <w:gridSpan w:val="11"/>
            <w:shd w:val="clear" w:color="auto" w:fill="F3F3F3"/>
            <w:vAlign w:val="center"/>
          </w:tcPr>
          <w:p w14:paraId="74C2FE0C" w14:textId="77777777" w:rsidR="00EA0590" w:rsidRPr="00B06EED" w:rsidRDefault="00EA0590" w:rsidP="00E6392D">
            <w:pPr>
              <w:rPr>
                <w:lang w:val="ru-RU"/>
              </w:rPr>
            </w:pPr>
            <w:r w:rsidRPr="00B06EED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B06EED">
              <w:rPr>
                <w:i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32B33B07" w14:textId="77777777" w:rsidTr="0018409A">
        <w:trPr>
          <w:trHeight w:val="567"/>
          <w:jc w:val="center"/>
        </w:trPr>
        <w:tc>
          <w:tcPr>
            <w:tcW w:w="10768" w:type="dxa"/>
            <w:gridSpan w:val="12"/>
          </w:tcPr>
          <w:p w14:paraId="3334DA9B" w14:textId="3B24315D" w:rsidR="00897A71" w:rsidRPr="00B06EED" w:rsidRDefault="00B06EED" w:rsidP="00897A7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897A71" w:rsidRPr="00B06EED">
              <w:rPr>
                <w:sz w:val="22"/>
                <w:szCs w:val="22"/>
                <w:lang w:val="ru-RU"/>
              </w:rPr>
              <w:t>Предложена литература обухвата две  области које су потпуно усклађене са </w:t>
            </w:r>
            <w:r w:rsidR="00897A71" w:rsidRPr="00B06EED">
              <w:rPr>
                <w:sz w:val="22"/>
                <w:szCs w:val="22"/>
                <w:lang w:val="sr-Cyrl-RS"/>
              </w:rPr>
              <w:t>најављеним</w:t>
            </w:r>
            <w:r w:rsidR="00897A71" w:rsidRPr="00B06EED">
              <w:rPr>
                <w:sz w:val="22"/>
                <w:szCs w:val="22"/>
                <w:lang w:val="ru-RU"/>
              </w:rPr>
              <w:t> истраживањима докторске дисертације:</w:t>
            </w:r>
          </w:p>
          <w:p w14:paraId="2F638AD3" w14:textId="682BD3F6" w:rsidR="00897A71" w:rsidRPr="00B06EED" w:rsidRDefault="00897A71" w:rsidP="00897A71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B06EED">
              <w:rPr>
                <w:sz w:val="22"/>
                <w:szCs w:val="22"/>
              </w:rPr>
              <w:t>– </w:t>
            </w:r>
            <w:r w:rsidRPr="00B06EED">
              <w:rPr>
                <w:sz w:val="22"/>
                <w:szCs w:val="22"/>
                <w:lang w:val="hr-HR"/>
              </w:rPr>
              <w:t>Oдређени број аутора и дела који се у контексту </w:t>
            </w:r>
            <w:r w:rsidRPr="00B06EED">
              <w:rPr>
                <w:sz w:val="22"/>
                <w:szCs w:val="22"/>
                <w:lang w:val="uz-Cyrl-UZ"/>
              </w:rPr>
              <w:t>„ангажоване литературе”</w:t>
            </w:r>
            <w:r w:rsidRPr="00B06EED">
              <w:rPr>
                <w:sz w:val="22"/>
                <w:szCs w:val="22"/>
                <w:lang w:val="hr-HR"/>
              </w:rPr>
              <w:t> чине парадигматичним. У разматрање су узете драме Шекспира, Жан Пол Сартра, Хенрика Ибзена, Бертолда Брехта, </w:t>
            </w:r>
            <w:r w:rsidRPr="00B06EED">
              <w:rPr>
                <w:sz w:val="22"/>
                <w:szCs w:val="22"/>
              </w:rPr>
              <w:t>Семјела Бекета и Харолда Пинтера, као и најзначајнијих представника српске драме – Ј.</w:t>
            </w:r>
            <w:r w:rsidRPr="00B06EED">
              <w:rPr>
                <w:sz w:val="22"/>
                <w:szCs w:val="22"/>
                <w:lang w:val="sr-Cyrl-RS"/>
              </w:rPr>
              <w:t xml:space="preserve"> </w:t>
            </w:r>
            <w:r w:rsidRPr="00B06EED">
              <w:rPr>
                <w:sz w:val="22"/>
                <w:szCs w:val="22"/>
              </w:rPr>
              <w:t>С. Поповића, Б. Нушића, Љ. Симовића, Д, Ковачевића и А. Поповића;</w:t>
            </w:r>
          </w:p>
          <w:p w14:paraId="4264DE5C" w14:textId="73AC23E4" w:rsidR="00EA0590" w:rsidRPr="00B06EED" w:rsidRDefault="00897A71" w:rsidP="00B06EED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lang w:val="ru-RU"/>
              </w:rPr>
            </w:pPr>
            <w:r w:rsidRPr="00B06EED">
              <w:rPr>
                <w:sz w:val="22"/>
                <w:szCs w:val="22"/>
                <w:lang w:val="hr-HR"/>
              </w:rPr>
              <w:t xml:space="preserve">– </w:t>
            </w:r>
            <w:r w:rsidRPr="00B06EED">
              <w:rPr>
                <w:sz w:val="22"/>
                <w:szCs w:val="22"/>
                <w:lang w:val="uz-Cyrl-UZ"/>
              </w:rPr>
              <w:t xml:space="preserve">Релевантни текстови из области методике </w:t>
            </w:r>
            <w:r w:rsidRPr="00B06EED">
              <w:rPr>
                <w:sz w:val="22"/>
                <w:szCs w:val="22"/>
                <w:lang w:val="sr-Cyrl-RS"/>
              </w:rPr>
              <w:t xml:space="preserve">наставе </w:t>
            </w:r>
            <w:r w:rsidRPr="00B06EED">
              <w:rPr>
                <w:sz w:val="22"/>
                <w:szCs w:val="22"/>
                <w:lang w:val="uz-Cyrl-UZ"/>
              </w:rPr>
              <w:t>драме, педагогије и драмске педагогије: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 </w:t>
            </w:r>
            <w:r w:rsidRPr="00B06EED">
              <w:rPr>
                <w:sz w:val="22"/>
                <w:szCs w:val="22"/>
                <w:lang w:val="hr-HR"/>
              </w:rPr>
              <w:t>Пауло Фреире</w:t>
            </w:r>
            <w:r w:rsidRPr="00B06EED">
              <w:rPr>
                <w:sz w:val="22"/>
                <w:szCs w:val="22"/>
                <w:lang w:val="sr-Cyrl-RS"/>
              </w:rPr>
              <w:t>:</w:t>
            </w:r>
            <w:r w:rsidRPr="00B06EED">
              <w:rPr>
                <w:sz w:val="22"/>
                <w:szCs w:val="22"/>
                <w:lang w:val="hr-HR"/>
              </w:rPr>
              <w:t> </w:t>
            </w:r>
            <w:r w:rsidRPr="00B06EED">
              <w:rPr>
                <w:i/>
                <w:iCs/>
                <w:sz w:val="22"/>
                <w:szCs w:val="22"/>
                <w:lang w:val="hr-HR"/>
              </w:rPr>
              <w:t>Педагогија потлачених </w:t>
            </w:r>
            <w:r w:rsidRPr="00B06EED">
              <w:rPr>
                <w:sz w:val="22"/>
                <w:szCs w:val="22"/>
                <w:lang w:val="hr-HR"/>
              </w:rPr>
              <w:t>и </w:t>
            </w:r>
            <w:r w:rsidRPr="00B06EED">
              <w:rPr>
                <w:i/>
                <w:iCs/>
                <w:sz w:val="22"/>
                <w:szCs w:val="22"/>
                <w:lang w:val="hr-HR"/>
              </w:rPr>
              <w:t>Педагогија аутонимије</w:t>
            </w:r>
            <w:r w:rsidRPr="00B06EED">
              <w:rPr>
                <w:sz w:val="22"/>
                <w:szCs w:val="22"/>
                <w:lang w:val="sr-Cyrl-RS"/>
              </w:rPr>
              <w:t>,</w:t>
            </w:r>
            <w:r w:rsidRPr="00B06EED">
              <w:rPr>
                <w:i/>
                <w:iCs/>
                <w:sz w:val="22"/>
                <w:szCs w:val="22"/>
                <w:lang w:val="hr-HR"/>
              </w:rPr>
              <w:t> </w:t>
            </w:r>
            <w:r w:rsidRPr="00B06EED">
              <w:rPr>
                <w:sz w:val="22"/>
                <w:szCs w:val="22"/>
                <w:lang w:val="hr-HR"/>
              </w:rPr>
              <w:t>Augusto Boal</w:t>
            </w:r>
            <w:r w:rsidRPr="00B06EED">
              <w:rPr>
                <w:sz w:val="22"/>
                <w:szCs w:val="22"/>
                <w:lang w:val="sr-Cyrl-RS"/>
              </w:rPr>
              <w:t xml:space="preserve">: </w:t>
            </w:r>
            <w:r w:rsidRPr="00B06EED">
              <w:rPr>
                <w:i/>
                <w:iCs/>
                <w:sz w:val="22"/>
                <w:szCs w:val="22"/>
              </w:rPr>
              <w:t>Theatre of the Oppressed, </w:t>
            </w:r>
            <w:r w:rsidRPr="00B06EED">
              <w:rPr>
                <w:i/>
                <w:iCs/>
                <w:sz w:val="22"/>
                <w:szCs w:val="22"/>
                <w:lang w:val="sr-Cyrl-RS"/>
              </w:rPr>
              <w:t xml:space="preserve"> </w:t>
            </w:r>
            <w:r w:rsidRPr="00B06EED">
              <w:rPr>
                <w:sz w:val="22"/>
                <w:szCs w:val="22"/>
              </w:rPr>
              <w:t>Марта Нусбаум</w:t>
            </w:r>
            <w:r w:rsidRPr="00B06EED">
              <w:rPr>
                <w:sz w:val="22"/>
                <w:szCs w:val="22"/>
                <w:lang w:val="sr-Cyrl-RS"/>
              </w:rPr>
              <w:t>:</w:t>
            </w:r>
            <w:r w:rsidRPr="00B06EED">
              <w:rPr>
                <w:sz w:val="22"/>
                <w:szCs w:val="22"/>
                <w:lang w:val="hr-HR"/>
              </w:rPr>
              <w:t> </w:t>
            </w:r>
            <w:r w:rsidRPr="00B06EED">
              <w:rPr>
                <w:i/>
                <w:iCs/>
                <w:sz w:val="22"/>
                <w:szCs w:val="22"/>
              </w:rPr>
              <w:t>Неговање човечности: класична обрана реформе у либералном образовању,</w:t>
            </w:r>
            <w:r w:rsidRPr="00B06EED">
              <w:rPr>
                <w:sz w:val="22"/>
                <w:szCs w:val="22"/>
              </w:rPr>
              <w:t> 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Не за профит: зашто је демократији потребна хуманистика</w:t>
            </w:r>
            <w:r w:rsidRPr="00B06EED">
              <w:rPr>
                <w:sz w:val="22"/>
                <w:szCs w:val="22"/>
                <w:lang w:val="uz-Cyrl-UZ"/>
              </w:rPr>
              <w:t>, Suzan Keen:</w:t>
            </w:r>
            <w:r w:rsidRPr="00B06EED">
              <w:rPr>
                <w:sz w:val="22"/>
                <w:szCs w:val="22"/>
              </w:rPr>
              <w:t> </w:t>
            </w:r>
            <w:r w:rsidRPr="00B06EED">
              <w:rPr>
                <w:i/>
                <w:iCs/>
                <w:sz w:val="22"/>
                <w:szCs w:val="22"/>
              </w:rPr>
              <w:t>Theory of Narrative Empathy</w:t>
            </w:r>
            <w:r w:rsidRPr="00B06EED">
              <w:rPr>
                <w:sz w:val="22"/>
                <w:szCs w:val="22"/>
              </w:rPr>
              <w:t>, Helen </w:t>
            </w:r>
            <w:r w:rsidRPr="00B06EED">
              <w:rPr>
                <w:sz w:val="22"/>
                <w:szCs w:val="22"/>
                <w:lang w:val="uz-Cyrl-UZ"/>
              </w:rPr>
              <w:t>Nicolson (editor)  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Teaching Drama</w:t>
            </w:r>
            <w:r w:rsidRPr="00B06EED">
              <w:rPr>
                <w:sz w:val="22"/>
                <w:szCs w:val="22"/>
              </w:rPr>
              <w:t>, </w:t>
            </w:r>
            <w:r w:rsidRPr="00B06EED">
              <w:rPr>
                <w:sz w:val="22"/>
                <w:szCs w:val="22"/>
                <w:lang w:val="uz-Cyrl-UZ"/>
              </w:rPr>
              <w:t>Brian Edmiston: 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Drama as Etical Education</w:t>
            </w:r>
            <w:r w:rsidRPr="00B06EED">
              <w:rPr>
                <w:sz w:val="22"/>
                <w:szCs w:val="22"/>
              </w:rPr>
              <w:t>, </w:t>
            </w:r>
            <w:r w:rsidRPr="00B06EED">
              <w:rPr>
                <w:sz w:val="22"/>
                <w:szCs w:val="22"/>
                <w:lang w:val="hr-HR"/>
              </w:rPr>
              <w:t>Dorothy Heatcote </w:t>
            </w:r>
            <w:r w:rsidRPr="00B06EED">
              <w:rPr>
                <w:sz w:val="22"/>
                <w:szCs w:val="22"/>
              </w:rPr>
              <w:t>– </w:t>
            </w:r>
            <w:r w:rsidRPr="00B06EED">
              <w:rPr>
                <w:i/>
                <w:iCs/>
                <w:sz w:val="22"/>
                <w:szCs w:val="22"/>
                <w:bdr w:val="none" w:sz="0" w:space="0" w:color="auto" w:frame="1"/>
              </w:rPr>
              <w:t>Contexts for Active learning: Four models to forge links between schooling and society</w:t>
            </w:r>
            <w:r w:rsidRPr="00B06EED">
              <w:rPr>
                <w:sz w:val="22"/>
                <w:szCs w:val="22"/>
              </w:rPr>
              <w:t>, </w:t>
            </w:r>
            <w:r w:rsidRPr="00B06EED">
              <w:rPr>
                <w:sz w:val="22"/>
                <w:szCs w:val="22"/>
                <w:lang w:val="hr-HR"/>
              </w:rPr>
              <w:t>Сунчицa Милосављевић </w:t>
            </w:r>
            <w:r w:rsidRPr="00B06EED">
              <w:rPr>
                <w:i/>
                <w:iCs/>
                <w:sz w:val="22"/>
                <w:szCs w:val="22"/>
              </w:rPr>
              <w:t>Драмска педагогија (Драмска уметност у интегрисаном образовању</w:t>
            </w:r>
            <w:r w:rsidRPr="00B06EED">
              <w:rPr>
                <w:sz w:val="22"/>
                <w:szCs w:val="22"/>
                <w:lang w:val="sr-Cyrl-RS"/>
              </w:rPr>
              <w:t>)</w:t>
            </w:r>
            <w:r w:rsidRPr="00B06EED">
              <w:rPr>
                <w:sz w:val="22"/>
                <w:szCs w:val="22"/>
              </w:rPr>
              <w:t>, </w:t>
            </w:r>
            <w:r w:rsidRPr="00B06EED">
              <w:rPr>
                <w:sz w:val="22"/>
                <w:szCs w:val="22"/>
                <w:lang w:val="uz-Cyrl-UZ"/>
              </w:rPr>
              <w:t>Драгутин Росандић: 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Методика књижевног одгоја и образовања, </w:t>
            </w:r>
            <w:r w:rsidRPr="00B06EED">
              <w:rPr>
                <w:sz w:val="22"/>
                <w:szCs w:val="22"/>
                <w:lang w:val="uz-Cyrl-UZ"/>
              </w:rPr>
              <w:t xml:space="preserve">Павлe Илић: 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Српски језик и књижевност у наставној теорији и пракси: методика наставе</w:t>
            </w:r>
            <w:r w:rsidRPr="00B06EED">
              <w:rPr>
                <w:sz w:val="22"/>
                <w:szCs w:val="22"/>
              </w:rPr>
              <w:t>, </w:t>
            </w:r>
            <w:r w:rsidRPr="00B06EED">
              <w:rPr>
                <w:sz w:val="22"/>
                <w:szCs w:val="22"/>
                <w:lang w:val="uz-Cyrl-UZ"/>
              </w:rPr>
              <w:t>Александ</w:t>
            </w:r>
            <w:r w:rsidRPr="00B06EED">
              <w:rPr>
                <w:sz w:val="22"/>
                <w:szCs w:val="22"/>
                <w:lang w:val="hr-HR"/>
              </w:rPr>
              <w:t>ар</w:t>
            </w:r>
            <w:r w:rsidRPr="00B06EED">
              <w:rPr>
                <w:sz w:val="22"/>
                <w:szCs w:val="22"/>
                <w:lang w:val="uz-Cyrl-UZ"/>
              </w:rPr>
              <w:t> Јовановић (приређивач): 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Како предавати књижевност (теоријске основе наставе)</w:t>
            </w:r>
            <w:r w:rsidRPr="00B06EED">
              <w:rPr>
                <w:sz w:val="22"/>
                <w:szCs w:val="22"/>
                <w:lang w:val="uz-Cyrl-UZ"/>
              </w:rPr>
              <w:t>, </w:t>
            </w:r>
            <w:r w:rsidRPr="00B06EED">
              <w:rPr>
                <w:sz w:val="22"/>
                <w:szCs w:val="22"/>
                <w:lang w:val="ru-RU"/>
              </w:rPr>
              <w:t>Снежанa Божић: </w:t>
            </w:r>
            <w:r w:rsidRPr="00B06EED">
              <w:rPr>
                <w:i/>
                <w:iCs/>
                <w:sz w:val="22"/>
                <w:szCs w:val="22"/>
                <w:lang w:val="ru-RU"/>
              </w:rPr>
              <w:t>Пријатељство на мрежи – о интернету и настави књижевности</w:t>
            </w:r>
            <w:r w:rsidRPr="00B06EED">
              <w:rPr>
                <w:sz w:val="22"/>
                <w:szCs w:val="22"/>
                <w:lang w:val="ru-RU"/>
              </w:rPr>
              <w:t>,</w:t>
            </w:r>
            <w:r w:rsidRPr="00B06EED">
              <w:rPr>
                <w:i/>
                <w:iCs/>
                <w:sz w:val="22"/>
                <w:szCs w:val="22"/>
                <w:lang w:val="ru-RU"/>
              </w:rPr>
              <w:t> </w:t>
            </w:r>
            <w:r w:rsidRPr="00B06EED">
              <w:rPr>
                <w:sz w:val="22"/>
                <w:szCs w:val="22"/>
                <w:lang w:val="hr-HR"/>
              </w:rPr>
              <w:t>Michael Anderson, Colleen Roche</w:t>
            </w:r>
            <w:r w:rsidRPr="00B06EED">
              <w:rPr>
                <w:sz w:val="22"/>
                <w:szCs w:val="22"/>
                <w:lang w:val="sr-Cyrl-RS"/>
              </w:rPr>
              <w:t xml:space="preserve"> </w:t>
            </w:r>
            <w:r w:rsidRPr="00B06EED">
              <w:rPr>
                <w:sz w:val="22"/>
                <w:szCs w:val="22"/>
                <w:lang w:val="hr-HR"/>
              </w:rPr>
              <w:t>(editors)</w:t>
            </w:r>
            <w:r w:rsidRPr="00B06EED">
              <w:rPr>
                <w:sz w:val="22"/>
                <w:szCs w:val="22"/>
                <w:lang w:val="sr-Cyrl-RS"/>
              </w:rPr>
              <w:t>:</w:t>
            </w:r>
            <w:r w:rsidRPr="00B06EED">
              <w:rPr>
                <w:i/>
                <w:iCs/>
                <w:sz w:val="22"/>
                <w:szCs w:val="22"/>
                <w:lang w:val="hr-HR"/>
              </w:rPr>
              <w:t> Teaching Drama in the 21st Century</w:t>
            </w:r>
            <w:r w:rsidRPr="00B06EED">
              <w:rPr>
                <w:sz w:val="22"/>
                <w:szCs w:val="22"/>
                <w:lang w:val="ru-RU"/>
              </w:rPr>
              <w:t>, </w:t>
            </w:r>
            <w:r w:rsidRPr="00B06EED">
              <w:rPr>
                <w:sz w:val="22"/>
                <w:szCs w:val="22"/>
                <w:lang w:val="uz-Cyrl-UZ"/>
              </w:rPr>
              <w:t>Бранкa Јакшић Провчи: 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Паралеле и сусретања – Душан Ковачевић и Александар Поповић,</w:t>
            </w:r>
            <w:r w:rsidRPr="00B06EED">
              <w:rPr>
                <w:sz w:val="22"/>
                <w:szCs w:val="22"/>
                <w:lang w:val="uz-Cyrl-UZ"/>
              </w:rPr>
              <w:t> Слободан Селенић: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 Ангажман у драмској форми</w:t>
            </w:r>
            <w:r w:rsidRPr="00B06EED">
              <w:rPr>
                <w:sz w:val="22"/>
                <w:szCs w:val="22"/>
              </w:rPr>
              <w:t>, </w:t>
            </w:r>
            <w:r w:rsidRPr="00B06EED">
              <w:rPr>
                <w:sz w:val="22"/>
                <w:szCs w:val="22"/>
                <w:lang w:val="uz-Cyrl-UZ"/>
              </w:rPr>
              <w:t>Бертолд Брехт: 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Дијалектика у театру</w:t>
            </w:r>
            <w:r w:rsidRPr="00B06EED">
              <w:rPr>
                <w:sz w:val="22"/>
                <w:szCs w:val="22"/>
              </w:rPr>
              <w:t>, Роберт Брустеин</w:t>
            </w:r>
            <w:r w:rsidRPr="00B06EED">
              <w:rPr>
                <w:sz w:val="22"/>
                <w:szCs w:val="22"/>
                <w:lang w:val="sr-Cyrl-RS"/>
              </w:rPr>
              <w:t>:</w:t>
            </w:r>
            <w:r w:rsidRPr="00B06EED">
              <w:rPr>
                <w:sz w:val="22"/>
                <w:szCs w:val="22"/>
              </w:rPr>
              <w:t> </w:t>
            </w:r>
            <w:r w:rsidRPr="00B06EED">
              <w:rPr>
                <w:i/>
                <w:iCs/>
                <w:sz w:val="22"/>
                <w:szCs w:val="22"/>
              </w:rPr>
              <w:t>The Theatre of Revolt (An Approach to the Modern Drama)</w:t>
            </w:r>
            <w:r w:rsidRPr="00B06EED">
              <w:rPr>
                <w:sz w:val="22"/>
                <w:szCs w:val="22"/>
              </w:rPr>
              <w:t>, </w:t>
            </w:r>
            <w:r w:rsidRPr="00B06EED">
              <w:rPr>
                <w:sz w:val="22"/>
                <w:szCs w:val="22"/>
                <w:lang w:val="uz-Cyrl-UZ"/>
              </w:rPr>
              <w:t>Рејмонд Вилијамс: 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Драма од Ибзена до Брехта</w:t>
            </w:r>
            <w:r w:rsidRPr="00B06EED">
              <w:rPr>
                <w:sz w:val="22"/>
                <w:szCs w:val="22"/>
              </w:rPr>
              <w:t>, </w:t>
            </w:r>
            <w:r w:rsidRPr="00B06EED">
              <w:rPr>
                <w:sz w:val="22"/>
                <w:szCs w:val="22"/>
                <w:lang w:val="uz-Cyrl-UZ"/>
              </w:rPr>
              <w:t>Флоранс Дипон: 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Аристотел или Вампир западног позоришта</w:t>
            </w:r>
            <w:r w:rsidRPr="00B06EED">
              <w:rPr>
                <w:sz w:val="22"/>
                <w:szCs w:val="22"/>
              </w:rPr>
              <w:t>, </w:t>
            </w:r>
            <w:r w:rsidRPr="00B06EED">
              <w:rPr>
                <w:sz w:val="22"/>
                <w:szCs w:val="22"/>
                <w:lang w:val="uz-Cyrl-UZ"/>
              </w:rPr>
              <w:t>Жан Дивињo: </w:t>
            </w:r>
            <w:r w:rsidRPr="00B06EED">
              <w:rPr>
                <w:i/>
                <w:iCs/>
                <w:sz w:val="22"/>
                <w:szCs w:val="22"/>
                <w:lang w:val="uz-Cyrl-UZ"/>
              </w:rPr>
              <w:t>Социологија позоришта /колективне сенке/ </w:t>
            </w:r>
            <w:r w:rsidRPr="00B06EED">
              <w:rPr>
                <w:sz w:val="22"/>
                <w:szCs w:val="22"/>
                <w:lang w:val="uz-Cyrl-UZ"/>
              </w:rPr>
              <w:t>...</w:t>
            </w:r>
            <w:r w:rsidRPr="00B06EED">
              <w:rPr>
                <w:sz w:val="22"/>
                <w:szCs w:val="22"/>
                <w:lang w:val="hr-HR"/>
              </w:rPr>
              <w:t> </w:t>
            </w:r>
          </w:p>
        </w:tc>
      </w:tr>
      <w:tr w:rsidR="00EA0590" w:rsidRPr="0082465B" w14:paraId="787F7B61" w14:textId="77777777" w:rsidTr="0018409A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20EC3996" w14:textId="77777777" w:rsidR="00EA0590" w:rsidRPr="0082465B" w:rsidRDefault="00EA0590" w:rsidP="00E6392D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3.</w:t>
            </w:r>
          </w:p>
        </w:tc>
        <w:tc>
          <w:tcPr>
            <w:tcW w:w="10402" w:type="dxa"/>
            <w:gridSpan w:val="11"/>
            <w:shd w:val="clear" w:color="auto" w:fill="F3F3F3"/>
            <w:vAlign w:val="center"/>
          </w:tcPr>
          <w:p w14:paraId="2169F241" w14:textId="77777777" w:rsidR="00EA0590" w:rsidRPr="0082465B" w:rsidRDefault="00EA0590" w:rsidP="00E6392D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Циљеви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EA0590" w:rsidRPr="0082465B" w14:paraId="09C853E3" w14:textId="77777777" w:rsidTr="0018409A">
        <w:trPr>
          <w:trHeight w:val="567"/>
          <w:jc w:val="center"/>
        </w:trPr>
        <w:tc>
          <w:tcPr>
            <w:tcW w:w="10768" w:type="dxa"/>
            <w:gridSpan w:val="12"/>
          </w:tcPr>
          <w:p w14:paraId="02AB3AFD" w14:textId="49BCA9D2" w:rsidR="00A336A4" w:rsidRDefault="00A336A4" w:rsidP="00A336A4">
            <w:r>
              <w:t xml:space="preserve">           </w:t>
            </w:r>
            <w:r w:rsidRPr="00367740">
              <w:rPr>
                <w:rFonts w:eastAsia="Arial"/>
                <w:color w:val="000000"/>
              </w:rPr>
              <w:t>Увид у уобичајена методолошка поступања при тумачењу драмских текстова на часовима књижевности наводи на закључак о неопходности иновирања овог процеса, како би сам драмски текст на ученике деловао својим пуним капацитетом.</w:t>
            </w:r>
            <w:r>
              <w:rPr>
                <w:rFonts w:eastAsia="Arial"/>
                <w:color w:val="000000"/>
              </w:rPr>
              <w:t xml:space="preserve"> </w:t>
            </w:r>
            <w:r>
              <w:t xml:space="preserve">Циљ </w:t>
            </w:r>
            <w:r w:rsidR="00CA7A50">
              <w:t>овде предложеног</w:t>
            </w:r>
            <w:r>
              <w:t xml:space="preserve"> истраживања је разматрање нових методичких стратегија којима би се процес обраде драмског дела на </w:t>
            </w:r>
            <w:r w:rsidR="00FD7EF8">
              <w:rPr>
                <w:lang w:val="sr-Cyrl-RS"/>
              </w:rPr>
              <w:t>школск</w:t>
            </w:r>
            <w:r w:rsidRPr="00367740">
              <w:t>ом часу</w:t>
            </w:r>
            <w:r>
              <w:t xml:space="preserve"> могао актуелизовати и којим би се могао додатно расветлити његов друштвено ангажовани потенцијал. </w:t>
            </w:r>
            <w:r>
              <w:rPr>
                <w:lang w:val="uz-Cyrl-UZ"/>
              </w:rPr>
              <w:t xml:space="preserve">Сви методичари наставе књижевности бавили су се, у већој или мањој мери, питањем наставног тумачења драме. </w:t>
            </w:r>
            <w:r>
              <w:t>У методичким уџбеницима Милије Николића, Драгутина Росандића и Павла Илића, драми је посвећено по једно поглавље, колико и осталим двама књижевним родовима</w:t>
            </w:r>
            <w:r w:rsidRPr="00075C1F">
              <w:t xml:space="preserve">. </w:t>
            </w:r>
            <w:r w:rsidRPr="00075C1F">
              <w:rPr>
                <w:rFonts w:eastAsia="Arial"/>
                <w:color w:val="000000"/>
              </w:rPr>
              <w:t>Драма је предмет посебног научног интересовања мет</w:t>
            </w:r>
            <w:r>
              <w:rPr>
                <w:rFonts w:eastAsia="Arial"/>
                <w:color w:val="000000"/>
              </w:rPr>
              <w:t xml:space="preserve">одичара попут Мирољуба Вучковића и Бранке Јакшић </w:t>
            </w:r>
            <w:r w:rsidRPr="00075C1F">
              <w:rPr>
                <w:rFonts w:eastAsia="Arial"/>
                <w:color w:val="000000"/>
              </w:rPr>
              <w:t>П</w:t>
            </w:r>
            <w:r>
              <w:rPr>
                <w:rFonts w:eastAsia="Arial"/>
                <w:color w:val="000000"/>
              </w:rPr>
              <w:t>ровчи</w:t>
            </w:r>
            <w:r w:rsidRPr="00075C1F">
              <w:rPr>
                <w:rFonts w:eastAsia="Arial"/>
                <w:color w:val="000000"/>
              </w:rPr>
              <w:t xml:space="preserve">, који јој посвећују своје научне монографије, предлажући и развијајући у њима различите видове методичког приступа драмском тексту. </w:t>
            </w:r>
          </w:p>
          <w:p w14:paraId="7E02B9CC" w14:textId="65CBB4BA" w:rsidR="00A336A4" w:rsidRDefault="00A336A4" w:rsidP="00A336A4">
            <w:r>
              <w:t xml:space="preserve">            Од шездесетих и седамдесетих година двадесетог века најпре у Енглеској, у методама Дороти Хиткот и Гевина Болтона (</w:t>
            </w:r>
            <w:r w:rsidRPr="00E32E84">
              <w:t>Gavin Bolton</w:t>
            </w:r>
            <w:r>
              <w:t>), а касније и у другим земљам</w:t>
            </w:r>
            <w:r w:rsidRPr="00E32E84">
              <w:t>а,</w:t>
            </w:r>
            <w:r>
              <w:t xml:space="preserve"> појавила се иницијатива да се драмска педагогија укључи у начине предавања не само књижевности него и других дисциплина. Иако данашњи приступи у обради драме који се презентују на многобројним семинарима, радионицама и конференцијама промовишу нови </w:t>
            </w:r>
            <w:r>
              <w:rPr>
                <w:i/>
              </w:rPr>
              <w:t>драмски</w:t>
            </w:r>
            <w:r>
              <w:t xml:space="preserve"> метод у оквиру наставних и ваннаставних активности, на часовима често нема времена за њихово имплементирање и практиковањ</w:t>
            </w:r>
            <w:r w:rsidRPr="00E32E84">
              <w:t xml:space="preserve">е. </w:t>
            </w:r>
            <w:r w:rsidRPr="00063C4C">
              <w:t>Овим радом настоји</w:t>
            </w:r>
            <w:r w:rsidR="00E44665">
              <w:t xml:space="preserve"> се </w:t>
            </w:r>
            <w:r w:rsidRPr="00063C4C">
              <w:t xml:space="preserve">да </w:t>
            </w:r>
            <w:r w:rsidR="00752270">
              <w:t>се скрене пажња</w:t>
            </w:r>
            <w:r w:rsidRPr="00063C4C">
              <w:t xml:space="preserve"> на такве приступе</w:t>
            </w:r>
            <w:r>
              <w:t xml:space="preserve">, </w:t>
            </w:r>
            <w:r w:rsidRPr="00063C4C">
              <w:t>који потенцијал драме исцрпљују у већој мери у односу на стандардна приступања, а да се истовремено остварују и сви функционални,</w:t>
            </w:r>
            <w:r>
              <w:t xml:space="preserve"> образовни и васпитни аспекти обраде који су предвиђени </w:t>
            </w:r>
            <w:r w:rsidRPr="00063C4C">
              <w:rPr>
                <w:rFonts w:eastAsia="Arial"/>
                <w:color w:val="000000"/>
              </w:rPr>
              <w:t>наставним програмима,</w:t>
            </w:r>
            <w:r>
              <w:rPr>
                <w:rFonts w:eastAsia="Arial"/>
                <w:color w:val="000000"/>
              </w:rPr>
              <w:t xml:space="preserve"> </w:t>
            </w:r>
            <w:r w:rsidRPr="00063C4C">
              <w:rPr>
                <w:rFonts w:eastAsia="Arial"/>
                <w:color w:val="000000"/>
              </w:rPr>
              <w:t>стандардима и исходима.</w:t>
            </w:r>
            <w:r>
              <w:t xml:space="preserve"> </w:t>
            </w:r>
          </w:p>
          <w:p w14:paraId="4DAD3B4A" w14:textId="3CA67E64" w:rsidR="00EA0590" w:rsidRPr="0082465B" w:rsidRDefault="00A336A4" w:rsidP="00A336A4">
            <w:pPr>
              <w:rPr>
                <w:lang w:val="ru-RU"/>
              </w:rPr>
            </w:pPr>
            <w:r>
              <w:t xml:space="preserve">           </w:t>
            </w:r>
            <w:r w:rsidRPr="005C697D">
              <w:t>Са тим циљем</w:t>
            </w:r>
            <w:r>
              <w:t>,</w:t>
            </w:r>
            <w:r w:rsidRPr="005C697D">
              <w:t xml:space="preserve"> у раду се предлаже и неколико метода које би могле расветлити идејни (ангажовани) аспект драме, као и исцрпети у већој мери њене афективне капацитете</w:t>
            </w:r>
            <w:r>
              <w:t xml:space="preserve">. </w:t>
            </w:r>
            <w:r w:rsidR="000034D3">
              <w:t>Уложен је</w:t>
            </w:r>
            <w:r w:rsidRPr="0025334A">
              <w:t xml:space="preserve"> напор</w:t>
            </w:r>
            <w:r>
              <w:t xml:space="preserve"> да се кроз предложене методе драма контекстуализује (постави у друштвено-политички, културолошки оквир, као и у књижевни контекст ради </w:t>
            </w:r>
            <w:r>
              <w:lastRenderedPageBreak/>
              <w:t>систематичног упознавања поетике рода) и актуелизује (</w:t>
            </w:r>
            <w:r>
              <w:rPr>
                <w:lang w:val="hr-HR"/>
              </w:rPr>
              <w:t>њена</w:t>
            </w:r>
            <w:r>
              <w:t xml:space="preserve"> тематика и идејни слој представе као актуелан и у данашњем друштву</w:t>
            </w:r>
            <w:r w:rsidRPr="0025334A">
              <w:t>)</w:t>
            </w:r>
            <w:r>
              <w:t xml:space="preserve">. Кроз </w:t>
            </w:r>
            <w:r>
              <w:rPr>
                <w:i/>
              </w:rPr>
              <w:t>одбрану лика</w:t>
            </w:r>
            <w:r>
              <w:t xml:space="preserve"> и метод </w:t>
            </w:r>
            <w:r>
              <w:rPr>
                <w:i/>
              </w:rPr>
              <w:t xml:space="preserve">лик у данашњем времену, </w:t>
            </w:r>
            <w:r>
              <w:t xml:space="preserve">ученици ће развијати емпатију и покушати да сагледају и проблем представљен драмом из другачијег дискурзивног позиционирања. Последњом предложеном методом – </w:t>
            </w:r>
            <w:r>
              <w:rPr>
                <w:i/>
              </w:rPr>
              <w:t>писањем писама</w:t>
            </w:r>
            <w:r w:rsidR="000034D3">
              <w:t xml:space="preserve"> из визуре ликова испробава</w:t>
            </w:r>
            <w:r>
              <w:t xml:space="preserve"> се метод који се практикује у </w:t>
            </w:r>
            <w:r>
              <w:rPr>
                <w:i/>
              </w:rPr>
              <w:t xml:space="preserve">форум театру </w:t>
            </w:r>
            <w:r>
              <w:t xml:space="preserve">Агуста </w:t>
            </w:r>
            <w:r w:rsidRPr="00127B65">
              <w:t>Боала</w:t>
            </w:r>
            <w:r>
              <w:t xml:space="preserve"> </w:t>
            </w:r>
            <w:r w:rsidRPr="00AD6AAB">
              <w:t>(</w:t>
            </w:r>
            <w:r w:rsidRPr="00127B65">
              <w:t>Augusto Boal),</w:t>
            </w:r>
            <w:r>
              <w:t xml:space="preserve"> као још један начин промишљања тематике драме и дискутовања о проблематичним поступцима појединца и друштвеним појавама. </w:t>
            </w:r>
            <w:r w:rsidRPr="0025334A">
              <w:t>Циљ метода предложених овим радом је да се ученицима кроз анализу драмског текста пружи, осим систематичног знања о драмском роду и подстицања критичког мишљења, могућност за стицање ширег хуманистичког образовања кроз развијањ</w:t>
            </w:r>
            <w:r>
              <w:t>е емпатије и перцепцију идејног</w:t>
            </w:r>
            <w:r w:rsidRPr="0025334A">
              <w:t xml:space="preserve"> (ангажованог) слоја књижевног дела.</w:t>
            </w:r>
          </w:p>
        </w:tc>
      </w:tr>
      <w:tr w:rsidR="00EA0590" w:rsidRPr="0082465B" w14:paraId="1A41222E" w14:textId="77777777" w:rsidTr="0018409A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6546E24F" w14:textId="77777777" w:rsidR="00EA0590" w:rsidRPr="0082465B" w:rsidRDefault="00EA0590" w:rsidP="00E6392D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lastRenderedPageBreak/>
              <w:t>4.</w:t>
            </w:r>
          </w:p>
        </w:tc>
        <w:tc>
          <w:tcPr>
            <w:tcW w:w="10402" w:type="dxa"/>
            <w:gridSpan w:val="11"/>
            <w:shd w:val="clear" w:color="auto" w:fill="F3F3F3"/>
            <w:vAlign w:val="center"/>
          </w:tcPr>
          <w:p w14:paraId="6B64EF67" w14:textId="77777777" w:rsidR="00EA0590" w:rsidRPr="0082465B" w:rsidRDefault="00EA0590" w:rsidP="00E6392D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6BCEE3CC" w14:textId="77777777" w:rsidTr="0018409A">
        <w:trPr>
          <w:trHeight w:val="567"/>
          <w:jc w:val="center"/>
        </w:trPr>
        <w:tc>
          <w:tcPr>
            <w:tcW w:w="10768" w:type="dxa"/>
            <w:gridSpan w:val="12"/>
          </w:tcPr>
          <w:p w14:paraId="4EB90872" w14:textId="50A04D4B" w:rsidR="00A336A4" w:rsidRDefault="00A336A4" w:rsidP="00A336A4">
            <w:r>
              <w:t xml:space="preserve">          Кроз анализу дел</w:t>
            </w:r>
            <w:r w:rsidR="00C12308">
              <w:t>а великих драматичара расвет</w:t>
            </w:r>
            <w:r w:rsidR="00C12308">
              <w:rPr>
                <w:lang w:val="hr-HR"/>
              </w:rPr>
              <w:t>љава</w:t>
            </w:r>
            <w:r>
              <w:t xml:space="preserve"> се појам ангажоване драме и потенцијал драмског текста да осликава, расветљава и критикује друштвене </w:t>
            </w:r>
            <w:r w:rsidRPr="00EC749D">
              <w:t>појаве.</w:t>
            </w:r>
            <w:r>
              <w:t xml:space="preserve"> Аутори су бирани п</w:t>
            </w:r>
            <w:r w:rsidR="00D8788C">
              <w:rPr>
                <w:lang w:val="sr-Cyrl-RS"/>
              </w:rPr>
              <w:t>рема</w:t>
            </w:r>
            <w:r>
              <w:t xml:space="preserve"> критеријуму њихове повезаности са дефиницијом ангажованог или револуционарног театра, али се такође водило рачуна о њиховој заступљености у школском програму. </w:t>
            </w:r>
          </w:p>
          <w:p w14:paraId="2B85DE86" w14:textId="68ECE19F" w:rsidR="00A336A4" w:rsidRPr="00C13B46" w:rsidRDefault="00A336A4" w:rsidP="00A336A4">
            <w:pPr>
              <w:rPr>
                <w:noProof/>
                <w:color w:val="000000"/>
                <w:lang w:val="hr-HR"/>
              </w:rPr>
            </w:pPr>
            <w:r>
              <w:t xml:space="preserve">          </w:t>
            </w:r>
            <w:r w:rsidRPr="00C13B46">
              <w:rPr>
                <w:noProof/>
                <w:color w:val="000000"/>
                <w:lang w:val="hr-HR"/>
              </w:rPr>
              <w:t xml:space="preserve">Драмска форма је непресушни извор за савремене интерпретације у новим социјалним контекстима у којима се морална, естетска, политичка и друга питања изнова отварају да би се реинтерпретирала и преиспитала. </w:t>
            </w:r>
            <w:r w:rsidR="00C65901">
              <w:t>Сагледани су</w:t>
            </w:r>
            <w:r>
              <w:t xml:space="preserve"> и радови значајних педагога, методичара и теоретичара драме који су у драмском тексту и у драмском методу препознали могућност за емотивно, мисаоно и морално узрастање ученика. </w:t>
            </w:r>
          </w:p>
          <w:p w14:paraId="4FC8F795" w14:textId="39AB3E03" w:rsidR="00EA0590" w:rsidRPr="0082465B" w:rsidRDefault="00A336A4" w:rsidP="00894170">
            <w:pPr>
              <w:rPr>
                <w:lang w:val="ru-RU"/>
              </w:rPr>
            </w:pPr>
            <w:r>
              <w:t>Представ</w:t>
            </w:r>
            <w:r w:rsidR="00381FCB">
              <w:t xml:space="preserve">љено је </w:t>
            </w:r>
            <w:r>
              <w:t xml:space="preserve">неколико оригиналних метода којима се идејни и етички аспект драме ставља у први план, ученицима се омогућава да доживе и проживе драмски текст, а затим размишљају, проблематизују и драматизују идеје заступљене у њему. </w:t>
            </w:r>
            <w:r w:rsidR="00894170">
              <w:t>У оквиру апликативног дела рада</w:t>
            </w:r>
            <w:r>
              <w:t xml:space="preserve"> понуђено </w:t>
            </w:r>
            <w:r w:rsidR="00894170">
              <w:t xml:space="preserve">је </w:t>
            </w:r>
            <w:r>
              <w:t xml:space="preserve">и неколико методичких припрема (сценарија) за обраду изабраних драмских текстова.     </w:t>
            </w:r>
          </w:p>
        </w:tc>
      </w:tr>
      <w:tr w:rsidR="00EA0590" w:rsidRPr="0082465B" w14:paraId="5812CA66" w14:textId="77777777" w:rsidTr="0018409A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7B05ECB0" w14:textId="77777777" w:rsidR="00EA0590" w:rsidRPr="0082465B" w:rsidRDefault="00EA0590" w:rsidP="00E6392D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t>5.</w:t>
            </w:r>
          </w:p>
        </w:tc>
        <w:tc>
          <w:tcPr>
            <w:tcW w:w="10402" w:type="dxa"/>
            <w:gridSpan w:val="11"/>
            <w:shd w:val="clear" w:color="auto" w:fill="F3F3F3"/>
            <w:vAlign w:val="center"/>
          </w:tcPr>
          <w:p w14:paraId="2D560537" w14:textId="77777777" w:rsidR="00EA0590" w:rsidRPr="0082465B" w:rsidRDefault="00EA0590" w:rsidP="00E6392D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Примењене научне методе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  <w:r w:rsidRPr="0082465B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EA0590" w:rsidRPr="0082465B" w14:paraId="5D927425" w14:textId="77777777" w:rsidTr="0018409A">
        <w:trPr>
          <w:trHeight w:val="567"/>
          <w:jc w:val="center"/>
        </w:trPr>
        <w:tc>
          <w:tcPr>
            <w:tcW w:w="10768" w:type="dxa"/>
            <w:gridSpan w:val="12"/>
          </w:tcPr>
          <w:p w14:paraId="63EB8677" w14:textId="6AA79F1C" w:rsidR="00EA0590" w:rsidRPr="0082465B" w:rsidRDefault="00A336A4" w:rsidP="0018409A">
            <w:pPr>
              <w:rPr>
                <w:lang w:val="ru-RU"/>
              </w:rPr>
            </w:pPr>
            <w:r>
              <w:t xml:space="preserve">           У циљу остваривања постављених к</w:t>
            </w:r>
            <w:r w:rsidR="0018409A">
              <w:t>онцепцијских замисли коришћено је више метода, међу којима су</w:t>
            </w:r>
            <w:r>
              <w:t xml:space="preserve"> свакако заступљене основне: </w:t>
            </w:r>
            <w:r w:rsidRPr="003819F3">
              <w:t>аналитичко</w:t>
            </w:r>
            <w:r w:rsidRPr="00242D6D">
              <w:t>-синтетичка</w:t>
            </w:r>
            <w:r>
              <w:t xml:space="preserve">, дескриптивна и експликативна при сагледавању идејних тумачења ангажоване драме као и конкретних дела, </w:t>
            </w:r>
            <w:r>
              <w:rPr>
                <w:lang w:val="uz-Cyrl-UZ"/>
              </w:rPr>
              <w:t>потом индуктивно-дедуктив</w:t>
            </w:r>
            <w:r>
              <w:rPr>
                <w:lang w:val="sr-Cyrl-RS"/>
              </w:rPr>
              <w:t>н</w:t>
            </w:r>
            <w:r>
              <w:rPr>
                <w:lang w:val="uz-Cyrl-UZ"/>
              </w:rPr>
              <w:t>а, компаративна и метода конкретизације</w:t>
            </w:r>
            <w:r>
              <w:t>, као и метода генерализације при уопштавању проучених становишта</w:t>
            </w:r>
            <w:r w:rsidRPr="00B942F2">
              <w:rPr>
                <w:lang w:val="uz-Cyrl-UZ"/>
              </w:rPr>
              <w:t>.</w:t>
            </w:r>
            <w:r>
              <w:t xml:space="preserve"> У зависности од самих књижевних дела посезало се и за достигнућима новог историзма, презентизма, семиотике, психоанализе, афективне наратологије и етичке критике.</w:t>
            </w:r>
          </w:p>
        </w:tc>
      </w:tr>
      <w:tr w:rsidR="00EA0590" w:rsidRPr="0082465B" w14:paraId="3D07A60B" w14:textId="77777777" w:rsidTr="0018409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67EA561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Предложена тема се прихвата неизмењена</w:t>
            </w:r>
          </w:p>
        </w:tc>
        <w:tc>
          <w:tcPr>
            <w:tcW w:w="4499" w:type="dxa"/>
            <w:gridSpan w:val="5"/>
            <w:vAlign w:val="center"/>
          </w:tcPr>
          <w:p w14:paraId="539B5054" w14:textId="77777777" w:rsidR="00EA0590" w:rsidRPr="0082465B" w:rsidRDefault="00EA0590" w:rsidP="00E6392D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ДА</w:t>
            </w:r>
          </w:p>
        </w:tc>
        <w:tc>
          <w:tcPr>
            <w:tcW w:w="3923" w:type="dxa"/>
            <w:gridSpan w:val="4"/>
            <w:vAlign w:val="center"/>
          </w:tcPr>
          <w:p w14:paraId="08659B68" w14:textId="77777777" w:rsidR="00EA0590" w:rsidRPr="0082465B" w:rsidRDefault="00EA0590" w:rsidP="00E6392D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НЕ</w:t>
            </w:r>
          </w:p>
        </w:tc>
      </w:tr>
      <w:tr w:rsidR="00EA0590" w:rsidRPr="0082465B" w14:paraId="6B866A32" w14:textId="77777777" w:rsidTr="0018409A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979D5DA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422" w:type="dxa"/>
            <w:gridSpan w:val="9"/>
            <w:vAlign w:val="center"/>
          </w:tcPr>
          <w:p w14:paraId="020DEE95" w14:textId="021E30BA" w:rsidR="00EA0590" w:rsidRPr="0082465B" w:rsidRDefault="00AF21F3" w:rsidP="00E6392D">
            <w:pPr>
              <w:rPr>
                <w:lang w:val="ru-RU"/>
              </w:rPr>
            </w:pPr>
            <w:r>
              <w:rPr>
                <w:lang w:val="sr-Cyrl-RS"/>
              </w:rPr>
              <w:t xml:space="preserve"> </w:t>
            </w:r>
            <w:r w:rsidRPr="000D53D2">
              <w:t xml:space="preserve">Ангажована драма у </w:t>
            </w:r>
            <w:r>
              <w:t>наставној пракси</w:t>
            </w:r>
          </w:p>
        </w:tc>
      </w:tr>
      <w:tr w:rsidR="00EA0590" w:rsidRPr="0082465B" w14:paraId="39908FE5" w14:textId="77777777" w:rsidTr="0018409A">
        <w:trPr>
          <w:trHeight w:val="340"/>
          <w:jc w:val="center"/>
        </w:trPr>
        <w:tc>
          <w:tcPr>
            <w:tcW w:w="10768" w:type="dxa"/>
            <w:gridSpan w:val="12"/>
            <w:shd w:val="clear" w:color="auto" w:fill="D9D9D9"/>
            <w:vAlign w:val="center"/>
          </w:tcPr>
          <w:p w14:paraId="1EA4F67B" w14:textId="77777777" w:rsidR="00EA0590" w:rsidRPr="0082465B" w:rsidRDefault="00EA0590" w:rsidP="00E6392D">
            <w:pPr>
              <w:jc w:val="center"/>
              <w:rPr>
                <w:lang w:val="ru-RU"/>
              </w:rPr>
            </w:pPr>
            <w:r w:rsidRPr="0082465B">
              <w:rPr>
                <w:b/>
                <w:lang w:val="ru-RU"/>
              </w:rPr>
              <w:t xml:space="preserve">ЗАКЉУЧАК </w:t>
            </w:r>
            <w:r w:rsidRPr="0082465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EA0590" w:rsidRPr="0082465B" w14:paraId="1C848F0F" w14:textId="77777777" w:rsidTr="0018409A">
        <w:trPr>
          <w:trHeight w:val="340"/>
          <w:jc w:val="center"/>
        </w:trPr>
        <w:tc>
          <w:tcPr>
            <w:tcW w:w="10768" w:type="dxa"/>
            <w:gridSpan w:val="12"/>
            <w:tcBorders>
              <w:bottom w:val="single" w:sz="4" w:space="0" w:color="C0C0C0"/>
            </w:tcBorders>
            <w:vAlign w:val="center"/>
          </w:tcPr>
          <w:p w14:paraId="79ED1B68" w14:textId="2A422488" w:rsidR="00EA0590" w:rsidRDefault="00EA0590" w:rsidP="00E6392D">
            <w:pPr>
              <w:rPr>
                <w:lang w:val="sr-Cyrl-RS"/>
              </w:rPr>
            </w:pPr>
            <w:r w:rsidRPr="0082465B">
              <w:rPr>
                <w:lang w:val="ru-RU"/>
              </w:rPr>
              <w:t xml:space="preserve"> </w:t>
            </w:r>
            <w:r w:rsidR="009704A4">
              <w:rPr>
                <w:lang w:val="sr-Cyrl-RS"/>
              </w:rPr>
              <w:t xml:space="preserve">Комисија закључује да је предложена тема Кристине Петровић </w:t>
            </w:r>
            <w:r w:rsidR="009704A4">
              <w:rPr>
                <w:i/>
                <w:lang w:val="sr-Cyrl-RS"/>
              </w:rPr>
              <w:t xml:space="preserve">Ангажована драма у наставној пракси </w:t>
            </w:r>
            <w:r w:rsidR="009704A4">
              <w:rPr>
                <w:lang w:val="sr-Cyrl-RS"/>
              </w:rPr>
              <w:t xml:space="preserve">у потпуности научно заснована те да треба одобрити израду дисертације о наведеном проблему. С једне стране, кандидаткиња обухвата велики распон драмских текстова, од Шекспира преко </w:t>
            </w:r>
            <w:r w:rsidR="009704A4" w:rsidRPr="00B06EED">
              <w:rPr>
                <w:lang w:val="hr-HR"/>
              </w:rPr>
              <w:t>Сартра, Ибзена, </w:t>
            </w:r>
            <w:r w:rsidR="00D52550">
              <w:rPr>
                <w:lang w:val="hr-HR"/>
              </w:rPr>
              <w:t xml:space="preserve"> Брехта,</w:t>
            </w:r>
            <w:r w:rsidR="009704A4" w:rsidRPr="00B06EED">
              <w:t xml:space="preserve"> Бекета и Пинтера</w:t>
            </w:r>
            <w:r w:rsidR="009704A4">
              <w:rPr>
                <w:lang w:val="sr-Cyrl-RS"/>
              </w:rPr>
              <w:t xml:space="preserve">, па до </w:t>
            </w:r>
            <w:r w:rsidR="00D52550" w:rsidRPr="00B06EED">
              <w:t>најзначајнијих представника српске драме</w:t>
            </w:r>
            <w:r w:rsidR="00D52550">
              <w:rPr>
                <w:lang w:val="sr-Cyrl-RS"/>
              </w:rPr>
              <w:t xml:space="preserve"> бавећи се њиховом ангажованошћу. С друге стране, </w:t>
            </w:r>
            <w:r w:rsidR="00391E87">
              <w:rPr>
                <w:lang w:val="sr-Cyrl-RS"/>
              </w:rPr>
              <w:t>широко теоријски и практично сагледан проблем ангажоване драме смештен је у наставни контекст, што докторској дисертацији даје додатну апликативну вредност и тежину</w:t>
            </w:r>
            <w:r w:rsidR="00D52550">
              <w:rPr>
                <w:lang w:val="sr-Cyrl-RS"/>
              </w:rPr>
              <w:t>.</w:t>
            </w:r>
          </w:p>
          <w:p w14:paraId="052C7A70" w14:textId="46FC70AF" w:rsidR="00D52550" w:rsidRPr="00D52550" w:rsidRDefault="00D52550" w:rsidP="00E6392D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Зато комисија, као што је напоменуто, </w:t>
            </w:r>
            <w:r w:rsidRPr="00D52550">
              <w:rPr>
                <w:b/>
                <w:lang w:val="sr-Cyrl-RS"/>
              </w:rPr>
              <w:t>ПРИХВАТА</w:t>
            </w:r>
            <w:r>
              <w:rPr>
                <w:lang w:val="sr-Cyrl-RS"/>
              </w:rPr>
              <w:t xml:space="preserve"> предложену тему за израду докторске дисертације.</w:t>
            </w:r>
          </w:p>
          <w:p w14:paraId="18414F1B" w14:textId="77777777" w:rsidR="00EA0590" w:rsidRPr="0082465B" w:rsidRDefault="00EA0590" w:rsidP="00E6392D">
            <w:pPr>
              <w:spacing w:line="480" w:lineRule="auto"/>
              <w:jc w:val="right"/>
              <w:rPr>
                <w:sz w:val="18"/>
                <w:szCs w:val="18"/>
                <w:lang w:val="ru-RU"/>
              </w:rPr>
            </w:pPr>
            <w:r w:rsidRPr="0082465B">
              <w:rPr>
                <w:lang w:val="ru-RU"/>
              </w:rPr>
              <w:t xml:space="preserve">   </w:t>
            </w:r>
          </w:p>
        </w:tc>
      </w:tr>
      <w:tr w:rsidR="00EA0590" w:rsidRPr="0082465B" w14:paraId="1D480335" w14:textId="77777777" w:rsidTr="0018409A">
        <w:trPr>
          <w:trHeight w:val="340"/>
          <w:jc w:val="center"/>
        </w:trPr>
        <w:tc>
          <w:tcPr>
            <w:tcW w:w="10768" w:type="dxa"/>
            <w:gridSpan w:val="12"/>
            <w:shd w:val="clear" w:color="auto" w:fill="D9D9D9"/>
            <w:vAlign w:val="center"/>
          </w:tcPr>
          <w:p w14:paraId="2470FA88" w14:textId="77777777" w:rsidR="00EA0590" w:rsidRPr="0082465B" w:rsidRDefault="00EA0590" w:rsidP="00E6392D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ПОДАЦИ О КОМИСИЈИ</w:t>
            </w:r>
          </w:p>
        </w:tc>
      </w:tr>
      <w:tr w:rsidR="00EA0590" w:rsidRPr="0082465B" w14:paraId="57E9BABC" w14:textId="77777777" w:rsidTr="0018409A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6EAFCCE3" w14:textId="570BF1BB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Број одлуке Н</w:t>
            </w:r>
            <w:r w:rsidR="003A1891">
              <w:rPr>
                <w:sz w:val="18"/>
                <w:szCs w:val="18"/>
                <w:lang w:val="ru-RU"/>
              </w:rPr>
              <w:t>С</w:t>
            </w:r>
            <w:r w:rsidRPr="0082465B">
              <w:rPr>
                <w:sz w:val="18"/>
                <w:szCs w:val="18"/>
                <w:lang w:val="ru-RU"/>
              </w:rPr>
              <w:t>В о именовању Комисије</w:t>
            </w:r>
          </w:p>
        </w:tc>
        <w:tc>
          <w:tcPr>
            <w:tcW w:w="7342" w:type="dxa"/>
            <w:gridSpan w:val="8"/>
            <w:shd w:val="clear" w:color="auto" w:fill="auto"/>
            <w:vAlign w:val="center"/>
          </w:tcPr>
          <w:p w14:paraId="695408FD" w14:textId="002A8F93" w:rsidR="00EA0590" w:rsidRPr="00583735" w:rsidRDefault="00C808AD" w:rsidP="003A1891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ru-RU"/>
              </w:rPr>
              <w:t>8/18-01-00</w:t>
            </w:r>
            <w:r w:rsidR="00583735">
              <w:rPr>
                <w:b/>
                <w:sz w:val="18"/>
                <w:szCs w:val="18"/>
                <w:lang w:val="sr-Cyrl-RS"/>
              </w:rPr>
              <w:t>3</w:t>
            </w:r>
            <w:r>
              <w:rPr>
                <w:b/>
                <w:sz w:val="18"/>
                <w:szCs w:val="18"/>
                <w:lang w:val="ru-RU"/>
              </w:rPr>
              <w:t>/</w:t>
            </w:r>
            <w:r w:rsidR="00583735">
              <w:rPr>
                <w:b/>
                <w:sz w:val="18"/>
                <w:szCs w:val="18"/>
                <w:lang w:val="ru-RU"/>
              </w:rPr>
              <w:t>20</w:t>
            </w:r>
            <w:r>
              <w:rPr>
                <w:b/>
                <w:sz w:val="18"/>
                <w:szCs w:val="18"/>
                <w:lang w:val="ru-RU"/>
              </w:rPr>
              <w:t>-0</w:t>
            </w:r>
            <w:r w:rsidR="006A2F0A">
              <w:rPr>
                <w:b/>
                <w:sz w:val="18"/>
                <w:szCs w:val="18"/>
                <w:lang w:val="sr-Cyrl-RS"/>
              </w:rPr>
              <w:t>20</w:t>
            </w:r>
          </w:p>
        </w:tc>
      </w:tr>
      <w:tr w:rsidR="00EA0590" w:rsidRPr="0082465B" w14:paraId="3ECA3EE7" w14:textId="77777777" w:rsidTr="0018409A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3CAD9C8F" w14:textId="77777777" w:rsidR="00EA0590" w:rsidRPr="0082465B" w:rsidRDefault="00EA0590" w:rsidP="00E6392D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42" w:type="dxa"/>
            <w:gridSpan w:val="8"/>
            <w:shd w:val="clear" w:color="auto" w:fill="auto"/>
            <w:vAlign w:val="center"/>
          </w:tcPr>
          <w:p w14:paraId="6B5BE0C1" w14:textId="6EECDCFE" w:rsidR="00EA0590" w:rsidRPr="0082465B" w:rsidRDefault="00583735" w:rsidP="007F37FA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sr-Cyrl-RS"/>
              </w:rPr>
              <w:t>9</w:t>
            </w:r>
            <w:r w:rsidR="007F37FA">
              <w:rPr>
                <w:b/>
                <w:sz w:val="18"/>
                <w:szCs w:val="18"/>
                <w:lang w:val="ru-RU"/>
              </w:rPr>
              <w:t xml:space="preserve">. </w:t>
            </w:r>
            <w:r>
              <w:rPr>
                <w:b/>
                <w:sz w:val="18"/>
                <w:szCs w:val="18"/>
                <w:lang w:val="sr-Cyrl-RS"/>
              </w:rPr>
              <w:t>6</w:t>
            </w:r>
            <w:r w:rsidR="007F37FA">
              <w:rPr>
                <w:b/>
                <w:sz w:val="18"/>
                <w:szCs w:val="18"/>
                <w:lang w:val="ru-RU"/>
              </w:rPr>
              <w:t>. 20</w:t>
            </w:r>
            <w:r>
              <w:rPr>
                <w:b/>
                <w:sz w:val="18"/>
                <w:szCs w:val="18"/>
                <w:lang w:val="ru-RU"/>
              </w:rPr>
              <w:t>20</w:t>
            </w:r>
            <w:r w:rsidR="007F37FA">
              <w:rPr>
                <w:b/>
                <w:sz w:val="18"/>
                <w:szCs w:val="18"/>
                <w:lang w:val="ru-RU"/>
              </w:rPr>
              <w:t>. године</w:t>
            </w:r>
          </w:p>
        </w:tc>
      </w:tr>
      <w:tr w:rsidR="00EA0590" w:rsidRPr="0082465B" w14:paraId="70605C84" w14:textId="77777777" w:rsidTr="0018409A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6FDC083F" w14:textId="77777777" w:rsidR="00EA0590" w:rsidRPr="0082465B" w:rsidRDefault="00EA0590" w:rsidP="00E6392D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8" w:type="dxa"/>
            <w:gridSpan w:val="7"/>
            <w:shd w:val="clear" w:color="auto" w:fill="auto"/>
            <w:vAlign w:val="center"/>
          </w:tcPr>
          <w:p w14:paraId="67353B0A" w14:textId="77777777" w:rsidR="00EA0590" w:rsidRPr="0082465B" w:rsidRDefault="00EA0590" w:rsidP="00E6392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303" w:type="dxa"/>
            <w:gridSpan w:val="3"/>
            <w:vAlign w:val="center"/>
          </w:tcPr>
          <w:p w14:paraId="0026ED0B" w14:textId="77777777" w:rsidR="00EA0590" w:rsidRPr="0082465B" w:rsidRDefault="00EA0590" w:rsidP="00E6392D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EA0590" w:rsidRPr="0082465B" w14:paraId="6172AE92" w14:textId="77777777" w:rsidTr="0018409A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3BCA2386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8" w:type="dxa"/>
            <w:gridSpan w:val="6"/>
            <w:shd w:val="clear" w:color="auto" w:fill="auto"/>
            <w:vAlign w:val="center"/>
          </w:tcPr>
          <w:p w14:paraId="54C19F60" w14:textId="1E05C7F6" w:rsidR="00EA0590" w:rsidRPr="007F37FA" w:rsidRDefault="00471A5C" w:rsidP="00E6392D">
            <w:pPr>
              <w:rPr>
                <w:lang w:val="sr-Cyrl-RS"/>
              </w:rPr>
            </w:pPr>
            <w:r>
              <w:rPr>
                <w:lang w:val="ru-RU"/>
              </w:rPr>
              <w:t xml:space="preserve">Др </w:t>
            </w:r>
            <w:r w:rsidR="006A2F0A">
              <w:rPr>
                <w:lang w:val="sr-Cyrl-RS"/>
              </w:rPr>
              <w:t>Дејан Милутиновић</w:t>
            </w:r>
            <w:r w:rsidR="007F37FA">
              <w:rPr>
                <w:lang w:val="sr-Cyrl-RS"/>
              </w:rPr>
              <w:t xml:space="preserve">,  </w:t>
            </w:r>
            <w:r w:rsidR="00E26AD7">
              <w:rPr>
                <w:lang w:val="sr-Cyrl-RS"/>
              </w:rPr>
              <w:t xml:space="preserve">ванредни </w:t>
            </w:r>
            <w:r w:rsidR="007F37FA">
              <w:rPr>
                <w:lang w:val="sr-Cyrl-RS"/>
              </w:rPr>
              <w:t>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30BFB98" w14:textId="77777777" w:rsidR="00EA0590" w:rsidRPr="0082465B" w:rsidRDefault="00EA0590" w:rsidP="00E6392D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303" w:type="dxa"/>
            <w:gridSpan w:val="3"/>
            <w:vMerge w:val="restart"/>
            <w:vAlign w:val="center"/>
          </w:tcPr>
          <w:p w14:paraId="1DBFC845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77F779A5" w14:textId="77777777" w:rsidTr="0018409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79FF707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1ED46ECF" w14:textId="31BA6DD9" w:rsidR="00EA0590" w:rsidRPr="0082465B" w:rsidRDefault="006A2F0A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  <w:tc>
          <w:tcPr>
            <w:tcW w:w="4501" w:type="dxa"/>
            <w:gridSpan w:val="4"/>
            <w:shd w:val="clear" w:color="auto" w:fill="auto"/>
            <w:vAlign w:val="center"/>
          </w:tcPr>
          <w:p w14:paraId="56ABB591" w14:textId="4933C1D7" w:rsidR="00EA0590" w:rsidRPr="0082465B" w:rsidRDefault="00C808AD" w:rsidP="00E6392D">
            <w:pPr>
              <w:rPr>
                <w:lang w:val="ru-RU"/>
              </w:rPr>
            </w:pPr>
            <w:r>
              <w:rPr>
                <w:lang w:val="ru-RU"/>
              </w:rPr>
              <w:t xml:space="preserve">Филозофски факултет у </w:t>
            </w:r>
            <w:r w:rsidR="006A2F0A">
              <w:rPr>
                <w:lang w:val="ru-RU"/>
              </w:rPr>
              <w:t>Нишу</w:t>
            </w:r>
          </w:p>
        </w:tc>
        <w:tc>
          <w:tcPr>
            <w:tcW w:w="2303" w:type="dxa"/>
            <w:gridSpan w:val="3"/>
            <w:vMerge/>
            <w:vAlign w:val="center"/>
          </w:tcPr>
          <w:p w14:paraId="146168A0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64557369" w14:textId="77777777" w:rsidTr="0018409A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6C029FA2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3BB2EAE2" w14:textId="77777777" w:rsidR="00EA0590" w:rsidRPr="0082465B" w:rsidRDefault="00EA0590" w:rsidP="00E6392D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4"/>
            <w:shd w:val="clear" w:color="auto" w:fill="auto"/>
            <w:vAlign w:val="center"/>
          </w:tcPr>
          <w:p w14:paraId="59E9C2A2" w14:textId="77777777" w:rsidR="00EA0590" w:rsidRPr="0082465B" w:rsidRDefault="00EA0590" w:rsidP="00E6392D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03" w:type="dxa"/>
            <w:gridSpan w:val="3"/>
            <w:vMerge/>
            <w:vAlign w:val="center"/>
          </w:tcPr>
          <w:p w14:paraId="77DC9538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75B8FF9F" w14:textId="77777777" w:rsidTr="0018409A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3D397CE7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298" w:type="dxa"/>
            <w:gridSpan w:val="6"/>
            <w:shd w:val="clear" w:color="auto" w:fill="auto"/>
            <w:vAlign w:val="center"/>
          </w:tcPr>
          <w:p w14:paraId="61798A20" w14:textId="55C16B4C" w:rsidR="00EA0590" w:rsidRPr="0082465B" w:rsidRDefault="00471A5C" w:rsidP="00E6392D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6A2F0A">
              <w:rPr>
                <w:lang w:val="ru-RU"/>
              </w:rPr>
              <w:t>Снежана Божић</w:t>
            </w:r>
            <w:r w:rsidR="00583735">
              <w:rPr>
                <w:lang w:val="ru-RU"/>
              </w:rPr>
              <w:t xml:space="preserve">, </w:t>
            </w:r>
            <w:r w:rsidR="006A2F0A">
              <w:rPr>
                <w:lang w:val="ru-RU"/>
              </w:rPr>
              <w:t>доцент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EB4D029" w14:textId="77777777" w:rsidR="00EA0590" w:rsidRPr="0082465B" w:rsidRDefault="00EA0590" w:rsidP="00E6392D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ментор, члан</w:t>
            </w:r>
          </w:p>
        </w:tc>
        <w:tc>
          <w:tcPr>
            <w:tcW w:w="2303" w:type="dxa"/>
            <w:gridSpan w:val="3"/>
            <w:vMerge w:val="restart"/>
            <w:vAlign w:val="center"/>
          </w:tcPr>
          <w:p w14:paraId="49A262E6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25EC9E40" w14:textId="77777777" w:rsidTr="0018409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5337072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316D9EA8" w14:textId="76CB48AA" w:rsidR="00EA0590" w:rsidRPr="0082465B" w:rsidRDefault="006A2F0A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и компаративна књижевност</w:t>
            </w:r>
          </w:p>
        </w:tc>
        <w:tc>
          <w:tcPr>
            <w:tcW w:w="4501" w:type="dxa"/>
            <w:gridSpan w:val="4"/>
            <w:shd w:val="clear" w:color="auto" w:fill="auto"/>
            <w:vAlign w:val="center"/>
          </w:tcPr>
          <w:p w14:paraId="556C5352" w14:textId="2F75F0DB" w:rsidR="00EA0590" w:rsidRPr="0082465B" w:rsidRDefault="00471A5C" w:rsidP="00E6392D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03" w:type="dxa"/>
            <w:gridSpan w:val="3"/>
            <w:vMerge/>
            <w:vAlign w:val="center"/>
          </w:tcPr>
          <w:p w14:paraId="37C544C9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7DC5D207" w14:textId="77777777" w:rsidTr="0018409A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17FBED1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1CC808EE" w14:textId="77777777" w:rsidR="00EA0590" w:rsidRPr="0082465B" w:rsidRDefault="00EA0590" w:rsidP="00E6392D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4"/>
            <w:shd w:val="clear" w:color="auto" w:fill="auto"/>
            <w:vAlign w:val="center"/>
          </w:tcPr>
          <w:p w14:paraId="410B645C" w14:textId="77777777" w:rsidR="00EA0590" w:rsidRPr="0082465B" w:rsidRDefault="00EA0590" w:rsidP="00E6392D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03" w:type="dxa"/>
            <w:gridSpan w:val="3"/>
            <w:vMerge/>
            <w:vAlign w:val="center"/>
          </w:tcPr>
          <w:p w14:paraId="6D15F0DA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56A00DCF" w14:textId="77777777" w:rsidTr="0018409A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29175A0B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8" w:type="dxa"/>
            <w:gridSpan w:val="6"/>
            <w:shd w:val="clear" w:color="auto" w:fill="auto"/>
            <w:vAlign w:val="center"/>
          </w:tcPr>
          <w:p w14:paraId="7FE62971" w14:textId="0F90F8D0" w:rsidR="00EA0590" w:rsidRPr="0082465B" w:rsidRDefault="00471A5C" w:rsidP="00E6392D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6A2F0A">
              <w:rPr>
                <w:lang w:val="ru-RU"/>
              </w:rPr>
              <w:t>Бранка Јакшић Провчи</w:t>
            </w:r>
            <w:r w:rsidR="005D7894">
              <w:rPr>
                <w:lang w:val="ru-RU"/>
              </w:rPr>
              <w:t xml:space="preserve">, </w:t>
            </w:r>
            <w:r w:rsidR="00583735">
              <w:rPr>
                <w:lang w:val="ru-RU"/>
              </w:rPr>
              <w:t xml:space="preserve">ванредни </w:t>
            </w:r>
            <w:r w:rsidR="00701101">
              <w:rPr>
                <w:lang w:val="ru-RU"/>
              </w:rPr>
              <w:t>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BD0BEE6" w14:textId="77777777" w:rsidR="00EA0590" w:rsidRPr="0082465B" w:rsidRDefault="00EA0590" w:rsidP="00E6392D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03" w:type="dxa"/>
            <w:gridSpan w:val="3"/>
            <w:vMerge w:val="restart"/>
            <w:vAlign w:val="center"/>
          </w:tcPr>
          <w:p w14:paraId="5238584B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22C7A2F7" w14:textId="77777777" w:rsidTr="0018409A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53EB2DD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61609B01" w14:textId="33BFD471" w:rsidR="00EA0590" w:rsidRPr="0082465B" w:rsidRDefault="006A2F0A" w:rsidP="005D7894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Српска и јужнословенске књижевности са теоријом књижевности</w:t>
            </w:r>
          </w:p>
        </w:tc>
        <w:tc>
          <w:tcPr>
            <w:tcW w:w="4501" w:type="dxa"/>
            <w:gridSpan w:val="4"/>
            <w:shd w:val="clear" w:color="auto" w:fill="auto"/>
            <w:vAlign w:val="center"/>
          </w:tcPr>
          <w:p w14:paraId="52276395" w14:textId="6914D104" w:rsidR="00EA0590" w:rsidRPr="0082465B" w:rsidRDefault="00471A5C" w:rsidP="00E6392D">
            <w:pPr>
              <w:rPr>
                <w:lang w:val="ru-RU"/>
              </w:rPr>
            </w:pPr>
            <w:r>
              <w:rPr>
                <w:lang w:val="ru-RU"/>
              </w:rPr>
              <w:t>Филозофски факултет у</w:t>
            </w:r>
            <w:r w:rsidR="007F37FA">
              <w:rPr>
                <w:lang w:val="ru-RU"/>
              </w:rPr>
              <w:t xml:space="preserve"> </w:t>
            </w:r>
            <w:r w:rsidR="005D7894">
              <w:rPr>
                <w:lang w:val="ru-RU"/>
              </w:rPr>
              <w:t>Н</w:t>
            </w:r>
            <w:r w:rsidR="006A2F0A">
              <w:rPr>
                <w:lang w:val="ru-RU"/>
              </w:rPr>
              <w:t>овом Саду</w:t>
            </w:r>
          </w:p>
        </w:tc>
        <w:tc>
          <w:tcPr>
            <w:tcW w:w="2303" w:type="dxa"/>
            <w:gridSpan w:val="3"/>
            <w:vMerge/>
            <w:vAlign w:val="center"/>
          </w:tcPr>
          <w:p w14:paraId="4C242C63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EA0590" w:rsidRPr="0082465B" w14:paraId="6748337F" w14:textId="77777777" w:rsidTr="0018409A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FC39EC4" w14:textId="77777777" w:rsidR="00EA0590" w:rsidRPr="0082465B" w:rsidRDefault="00EA0590" w:rsidP="00E6392D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6EAEB884" w14:textId="77777777" w:rsidR="00EA0590" w:rsidRPr="0082465B" w:rsidRDefault="00EA0590" w:rsidP="00E6392D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4"/>
            <w:shd w:val="clear" w:color="auto" w:fill="auto"/>
            <w:vAlign w:val="center"/>
          </w:tcPr>
          <w:p w14:paraId="3FE98EB3" w14:textId="77777777" w:rsidR="00EA0590" w:rsidRPr="0082465B" w:rsidRDefault="00EA0590" w:rsidP="00E6392D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03" w:type="dxa"/>
            <w:gridSpan w:val="3"/>
            <w:vMerge/>
            <w:vAlign w:val="center"/>
          </w:tcPr>
          <w:p w14:paraId="7E142E7B" w14:textId="77777777" w:rsidR="00EA0590" w:rsidRPr="0082465B" w:rsidRDefault="00EA0590" w:rsidP="00E6392D">
            <w:pPr>
              <w:rPr>
                <w:lang w:val="ru-RU"/>
              </w:rPr>
            </w:pPr>
          </w:p>
        </w:tc>
      </w:tr>
      <w:tr w:rsidR="000A34FC" w:rsidRPr="0082465B" w14:paraId="1C1CADB3" w14:textId="77777777" w:rsidTr="0018409A">
        <w:trPr>
          <w:trHeight w:val="421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262A6156" w14:textId="55E6ADEA" w:rsidR="000A34FC" w:rsidRPr="0082465B" w:rsidRDefault="000A34FC" w:rsidP="00701101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4.</w:t>
            </w:r>
          </w:p>
        </w:tc>
        <w:tc>
          <w:tcPr>
            <w:tcW w:w="6252" w:type="dxa"/>
            <w:gridSpan w:val="4"/>
            <w:shd w:val="clear" w:color="auto" w:fill="auto"/>
            <w:vAlign w:val="center"/>
          </w:tcPr>
          <w:p w14:paraId="42E4F702" w14:textId="63E0B9D0" w:rsidR="000A34FC" w:rsidRPr="0082465B" w:rsidRDefault="000A34FC" w:rsidP="00701101">
            <w:pPr>
              <w:jc w:val="left"/>
              <w:rPr>
                <w:color w:val="999999"/>
                <w:sz w:val="18"/>
                <w:szCs w:val="18"/>
                <w:lang w:val="ru-RU"/>
              </w:rPr>
            </w:pPr>
            <w:r>
              <w:rPr>
                <w:lang w:val="ru-RU"/>
              </w:rPr>
              <w:t>Др Милена Каличанин, ванредни професор</w:t>
            </w:r>
          </w:p>
        </w:tc>
        <w:tc>
          <w:tcPr>
            <w:tcW w:w="1666" w:type="dxa"/>
            <w:gridSpan w:val="3"/>
            <w:shd w:val="clear" w:color="auto" w:fill="auto"/>
            <w:vAlign w:val="center"/>
          </w:tcPr>
          <w:p w14:paraId="64E4EE9A" w14:textId="70765A35" w:rsidR="000A34FC" w:rsidRPr="0082465B" w:rsidRDefault="000A34FC" w:rsidP="00701101">
            <w:pPr>
              <w:jc w:val="center"/>
              <w:rPr>
                <w:color w:val="999999"/>
                <w:sz w:val="18"/>
                <w:szCs w:val="18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03" w:type="dxa"/>
            <w:gridSpan w:val="3"/>
            <w:vMerge w:val="restart"/>
            <w:vAlign w:val="center"/>
          </w:tcPr>
          <w:p w14:paraId="3DA272D8" w14:textId="77777777" w:rsidR="000A34FC" w:rsidRPr="0082465B" w:rsidRDefault="000A34FC" w:rsidP="00701101">
            <w:pPr>
              <w:rPr>
                <w:lang w:val="ru-RU"/>
              </w:rPr>
            </w:pPr>
          </w:p>
        </w:tc>
      </w:tr>
      <w:tr w:rsidR="000A34FC" w:rsidRPr="0082465B" w14:paraId="4879F5EC" w14:textId="77777777" w:rsidTr="0018409A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13406EB7" w14:textId="77777777" w:rsidR="000A34FC" w:rsidRPr="0082465B" w:rsidRDefault="000A34FC" w:rsidP="0070110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29E42F49" w14:textId="13F0B822" w:rsidR="000A34FC" w:rsidRPr="0082465B" w:rsidRDefault="000A34FC" w:rsidP="006A2F0A">
            <w:pPr>
              <w:jc w:val="left"/>
              <w:rPr>
                <w:color w:val="999999"/>
                <w:sz w:val="18"/>
                <w:szCs w:val="18"/>
                <w:lang w:val="ru-RU"/>
              </w:rPr>
            </w:pPr>
            <w:r>
              <w:rPr>
                <w:lang w:val="ru-RU"/>
              </w:rPr>
              <w:t>Англоамеричка књижевност и култура</w:t>
            </w:r>
          </w:p>
        </w:tc>
        <w:tc>
          <w:tcPr>
            <w:tcW w:w="4501" w:type="dxa"/>
            <w:gridSpan w:val="4"/>
            <w:shd w:val="clear" w:color="auto" w:fill="auto"/>
            <w:vAlign w:val="center"/>
          </w:tcPr>
          <w:p w14:paraId="31F6BDF7" w14:textId="436CA154" w:rsidR="000A34FC" w:rsidRPr="0082465B" w:rsidRDefault="000A34FC" w:rsidP="002B0550">
            <w:pPr>
              <w:rPr>
                <w:color w:val="999999"/>
                <w:sz w:val="18"/>
                <w:szCs w:val="18"/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03" w:type="dxa"/>
            <w:gridSpan w:val="3"/>
            <w:vMerge/>
            <w:vAlign w:val="center"/>
          </w:tcPr>
          <w:p w14:paraId="61E27A48" w14:textId="77777777" w:rsidR="000A34FC" w:rsidRPr="0082465B" w:rsidRDefault="000A34FC" w:rsidP="00701101">
            <w:pPr>
              <w:rPr>
                <w:lang w:val="ru-RU"/>
              </w:rPr>
            </w:pPr>
          </w:p>
        </w:tc>
      </w:tr>
      <w:tr w:rsidR="006237FD" w:rsidRPr="0082465B" w14:paraId="30D7B32C" w14:textId="77777777" w:rsidTr="0018409A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9DC2971" w14:textId="77777777" w:rsidR="006237FD" w:rsidRPr="0082465B" w:rsidRDefault="006237FD" w:rsidP="0070110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5E2E8B32" w14:textId="381E7D60" w:rsidR="006237FD" w:rsidRPr="0082465B" w:rsidRDefault="006237FD" w:rsidP="00701101">
            <w:pPr>
              <w:jc w:val="center"/>
              <w:rPr>
                <w:color w:val="999999"/>
                <w:sz w:val="18"/>
                <w:szCs w:val="18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4"/>
            <w:shd w:val="clear" w:color="auto" w:fill="auto"/>
            <w:vAlign w:val="center"/>
          </w:tcPr>
          <w:p w14:paraId="3A9EF161" w14:textId="04BC97C8" w:rsidR="006237FD" w:rsidRPr="0082465B" w:rsidRDefault="006237FD" w:rsidP="00701101">
            <w:pPr>
              <w:jc w:val="center"/>
              <w:rPr>
                <w:color w:val="999999"/>
                <w:sz w:val="18"/>
                <w:szCs w:val="18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03" w:type="dxa"/>
            <w:gridSpan w:val="3"/>
            <w:vMerge w:val="restart"/>
            <w:vAlign w:val="center"/>
          </w:tcPr>
          <w:p w14:paraId="7E9EE582" w14:textId="77777777" w:rsidR="006237FD" w:rsidRPr="0082465B" w:rsidRDefault="006237FD" w:rsidP="00701101">
            <w:pPr>
              <w:rPr>
                <w:lang w:val="ru-RU"/>
              </w:rPr>
            </w:pPr>
          </w:p>
        </w:tc>
      </w:tr>
      <w:tr w:rsidR="006237FD" w:rsidRPr="0082465B" w14:paraId="19B55452" w14:textId="77777777" w:rsidTr="0018409A">
        <w:trPr>
          <w:trHeight w:val="227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17BEDB03" w14:textId="4D2A4191" w:rsidR="006237FD" w:rsidRPr="0082465B" w:rsidRDefault="006237FD" w:rsidP="00701101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5.</w:t>
            </w:r>
          </w:p>
        </w:tc>
        <w:tc>
          <w:tcPr>
            <w:tcW w:w="6258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3E6007" w14:textId="721A5A13" w:rsidR="000A34FC" w:rsidRPr="000A34FC" w:rsidRDefault="006237FD" w:rsidP="006237FD">
            <w:pPr>
              <w:rPr>
                <w:color w:val="BFBFBF" w:themeColor="background1" w:themeShade="BF"/>
                <w:lang w:val="ru-RU"/>
              </w:rPr>
            </w:pPr>
            <w:r w:rsidRPr="000A34FC">
              <w:rPr>
                <w:color w:val="000000" w:themeColor="text1"/>
                <w:lang w:val="ru-RU"/>
              </w:rPr>
              <w:t>Др Марина Јањић, редовни професор</w:t>
            </w:r>
          </w:p>
        </w:tc>
        <w:tc>
          <w:tcPr>
            <w:tcW w:w="166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D87D83" w14:textId="1DDD843D" w:rsidR="006237FD" w:rsidRPr="000A34FC" w:rsidRDefault="006237FD" w:rsidP="006237FD">
            <w:pPr>
              <w:rPr>
                <w:color w:val="BFBFBF" w:themeColor="background1" w:themeShade="BF"/>
                <w:lang w:val="ru-RU"/>
              </w:rPr>
            </w:pPr>
            <w:r w:rsidRPr="000A34FC">
              <w:rPr>
                <w:color w:val="BFBFBF" w:themeColor="background1" w:themeShade="BF"/>
                <w:lang w:val="ru-RU"/>
              </w:rPr>
              <w:t xml:space="preserve">            </w:t>
            </w:r>
            <w:r w:rsidRPr="000A34FC">
              <w:rPr>
                <w:color w:val="000000" w:themeColor="text1"/>
                <w:lang w:val="ru-RU"/>
              </w:rPr>
              <w:t>члан</w:t>
            </w:r>
          </w:p>
        </w:tc>
        <w:tc>
          <w:tcPr>
            <w:tcW w:w="2303" w:type="dxa"/>
            <w:gridSpan w:val="3"/>
            <w:vMerge/>
            <w:vAlign w:val="center"/>
          </w:tcPr>
          <w:p w14:paraId="54F6C375" w14:textId="343F7E2E" w:rsidR="006237FD" w:rsidRPr="0082465B" w:rsidRDefault="006237FD" w:rsidP="00701101">
            <w:pPr>
              <w:rPr>
                <w:lang w:val="ru-RU"/>
              </w:rPr>
            </w:pPr>
          </w:p>
        </w:tc>
      </w:tr>
      <w:tr w:rsidR="006237FD" w:rsidRPr="0082465B" w14:paraId="5D7A071B" w14:textId="77777777" w:rsidTr="0018409A">
        <w:trPr>
          <w:trHeight w:val="227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61DCC1DE" w14:textId="77777777" w:rsidR="006237FD" w:rsidRPr="0082465B" w:rsidRDefault="006237FD" w:rsidP="0070110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6D063963" w14:textId="3FD44526" w:rsidR="006237FD" w:rsidRPr="006237FD" w:rsidRDefault="006237FD" w:rsidP="006237FD">
            <w:pPr>
              <w:rPr>
                <w:color w:val="999999"/>
                <w:lang w:val="ru-RU"/>
              </w:rPr>
            </w:pPr>
            <w:r w:rsidRPr="006237FD">
              <w:rPr>
                <w:lang w:val="ru-RU"/>
              </w:rPr>
              <w:t>Српски језик</w:t>
            </w:r>
          </w:p>
        </w:tc>
        <w:tc>
          <w:tcPr>
            <w:tcW w:w="4501" w:type="dxa"/>
            <w:gridSpan w:val="4"/>
            <w:shd w:val="clear" w:color="auto" w:fill="auto"/>
            <w:vAlign w:val="center"/>
          </w:tcPr>
          <w:p w14:paraId="22D47FB5" w14:textId="7F8BE155" w:rsidR="006237FD" w:rsidRPr="0082465B" w:rsidRDefault="006237FD" w:rsidP="006237FD">
            <w:pPr>
              <w:rPr>
                <w:color w:val="999999"/>
                <w:sz w:val="18"/>
                <w:szCs w:val="18"/>
                <w:lang w:val="ru-RU"/>
              </w:rPr>
            </w:pPr>
            <w:r>
              <w:rPr>
                <w:lang w:val="ru-RU"/>
              </w:rPr>
              <w:t>Филозофски факултет у Нишу</w:t>
            </w:r>
          </w:p>
        </w:tc>
        <w:tc>
          <w:tcPr>
            <w:tcW w:w="2303" w:type="dxa"/>
            <w:gridSpan w:val="3"/>
            <w:vMerge/>
            <w:vAlign w:val="center"/>
          </w:tcPr>
          <w:p w14:paraId="4D33F63B" w14:textId="77777777" w:rsidR="006237FD" w:rsidRPr="0082465B" w:rsidRDefault="006237FD" w:rsidP="00701101">
            <w:pPr>
              <w:rPr>
                <w:lang w:val="ru-RU"/>
              </w:rPr>
            </w:pPr>
          </w:p>
        </w:tc>
      </w:tr>
      <w:tr w:rsidR="006237FD" w:rsidRPr="0082465B" w14:paraId="46F6F8C6" w14:textId="77777777" w:rsidTr="0018409A">
        <w:trPr>
          <w:trHeight w:val="227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5E9D0428" w14:textId="77777777" w:rsidR="006237FD" w:rsidRPr="0082465B" w:rsidRDefault="006237FD" w:rsidP="0070110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48B554FD" w14:textId="5A103F37" w:rsidR="006237FD" w:rsidRPr="0082465B" w:rsidRDefault="006237FD" w:rsidP="00701101">
            <w:pPr>
              <w:jc w:val="center"/>
              <w:rPr>
                <w:color w:val="999999"/>
                <w:sz w:val="18"/>
                <w:szCs w:val="18"/>
                <w:lang w:val="ru-RU"/>
              </w:rPr>
            </w:pPr>
            <w:r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4"/>
            <w:shd w:val="clear" w:color="auto" w:fill="auto"/>
            <w:vAlign w:val="center"/>
          </w:tcPr>
          <w:p w14:paraId="6F8A3B4F" w14:textId="7E0A38F8" w:rsidR="006237FD" w:rsidRPr="0082465B" w:rsidRDefault="006237FD" w:rsidP="00701101">
            <w:pPr>
              <w:jc w:val="center"/>
              <w:rPr>
                <w:color w:val="999999"/>
                <w:sz w:val="18"/>
                <w:szCs w:val="18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03" w:type="dxa"/>
            <w:gridSpan w:val="3"/>
            <w:vMerge/>
            <w:vAlign w:val="center"/>
          </w:tcPr>
          <w:p w14:paraId="251237E4" w14:textId="77777777" w:rsidR="006237FD" w:rsidRPr="0082465B" w:rsidRDefault="006237FD" w:rsidP="00701101">
            <w:pPr>
              <w:rPr>
                <w:lang w:val="ru-RU"/>
              </w:rPr>
            </w:pPr>
          </w:p>
        </w:tc>
      </w:tr>
      <w:tr w:rsidR="00701101" w:rsidRPr="0082465B" w14:paraId="00C95893" w14:textId="77777777" w:rsidTr="0018409A">
        <w:trPr>
          <w:trHeight w:val="340"/>
          <w:jc w:val="center"/>
        </w:trPr>
        <w:tc>
          <w:tcPr>
            <w:tcW w:w="10768" w:type="dxa"/>
            <w:gridSpan w:val="12"/>
          </w:tcPr>
          <w:p w14:paraId="07AD46A6" w14:textId="77777777" w:rsidR="006A2F0A" w:rsidRDefault="00701101" w:rsidP="00701101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 </w:t>
            </w:r>
            <w:r w:rsidR="006A2F0A">
              <w:rPr>
                <w:lang w:val="ru-RU"/>
              </w:rPr>
              <w:t xml:space="preserve">  </w:t>
            </w:r>
          </w:p>
          <w:p w14:paraId="4F13DB52" w14:textId="3AF27518" w:rsidR="00701101" w:rsidRPr="006A2F0A" w:rsidRDefault="00701101" w:rsidP="00701101">
            <w:pPr>
              <w:rPr>
                <w:sz w:val="18"/>
                <w:szCs w:val="18"/>
                <w:lang w:val="ru-RU"/>
              </w:rPr>
            </w:pPr>
          </w:p>
          <w:p w14:paraId="47D1AD3C" w14:textId="77777777" w:rsidR="00701101" w:rsidRPr="0082465B" w:rsidRDefault="00701101" w:rsidP="00701101">
            <w:pPr>
              <w:rPr>
                <w:b/>
                <w:lang w:val="ru-RU"/>
              </w:rPr>
            </w:pPr>
            <w:r w:rsidRPr="0082465B">
              <w:rPr>
                <w:lang w:val="ru-RU"/>
              </w:rPr>
              <w:t xml:space="preserve">   </w:t>
            </w:r>
          </w:p>
          <w:p w14:paraId="51EFA579" w14:textId="77777777" w:rsidR="00701101" w:rsidRPr="0082465B" w:rsidRDefault="00701101" w:rsidP="00701101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82465B">
              <w:rPr>
                <w:rFonts w:eastAsia="TimesNewRomanPS-BoldMT"/>
                <w:bCs/>
              </w:rPr>
              <w:t xml:space="preserve">  </w:t>
            </w:r>
            <w:r w:rsidRPr="0082465B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14:paraId="71ABE227" w14:textId="77777777" w:rsidR="00701101" w:rsidRPr="00A510BD" w:rsidRDefault="00701101" w:rsidP="00701101">
            <w:pPr>
              <w:spacing w:line="360" w:lineRule="auto"/>
            </w:pPr>
            <w:r>
              <w:t>………………………………</w:t>
            </w:r>
          </w:p>
          <w:p w14:paraId="6A0FF225" w14:textId="77777777" w:rsidR="00701101" w:rsidRPr="0082465B" w:rsidRDefault="00701101" w:rsidP="00701101">
            <w:pPr>
              <w:tabs>
                <w:tab w:val="left" w:pos="1000"/>
              </w:tabs>
              <w:rPr>
                <w:b/>
                <w:lang w:val="ru-RU"/>
              </w:rPr>
            </w:pPr>
          </w:p>
        </w:tc>
      </w:tr>
    </w:tbl>
    <w:p w14:paraId="4757BECB" w14:textId="77777777" w:rsidR="00EA0590" w:rsidRDefault="00EA0590" w:rsidP="00EA0590">
      <w:pPr>
        <w:rPr>
          <w:lang w:val="ru-RU"/>
        </w:rPr>
      </w:pPr>
    </w:p>
    <w:p w14:paraId="0C3F3EDA" w14:textId="77777777" w:rsidR="00EA0590" w:rsidRDefault="00EA0590" w:rsidP="00EA0590">
      <w:pPr>
        <w:rPr>
          <w:lang w:val="ru-RU"/>
        </w:rPr>
      </w:pPr>
    </w:p>
    <w:p w14:paraId="715AEC9C" w14:textId="77777777" w:rsidR="00EA0590" w:rsidRDefault="00EA0590" w:rsidP="00EA0590">
      <w:pPr>
        <w:rPr>
          <w:lang w:val="ru-RU"/>
        </w:rPr>
      </w:pPr>
    </w:p>
    <w:p w14:paraId="48341E73" w14:textId="77777777" w:rsidR="00EA0590" w:rsidRDefault="00EA0590" w:rsidP="00EA0590">
      <w:pPr>
        <w:rPr>
          <w:lang w:val="ru-RU"/>
        </w:rPr>
      </w:pPr>
    </w:p>
    <w:p w14:paraId="1280EC56" w14:textId="77777777" w:rsidR="00EA0590" w:rsidRDefault="00EA0590" w:rsidP="00EA0590">
      <w:pPr>
        <w:rPr>
          <w:lang w:val="ru-RU"/>
        </w:rPr>
      </w:pPr>
    </w:p>
    <w:p w14:paraId="76F74873" w14:textId="77777777" w:rsidR="00EA0590" w:rsidRPr="00461C9C" w:rsidRDefault="00EA0590" w:rsidP="00EA0590">
      <w:pPr>
        <w:rPr>
          <w:lang w:val="ru-RU"/>
        </w:rPr>
      </w:pPr>
    </w:p>
    <w:p w14:paraId="1AA0BC1E" w14:textId="77777777" w:rsidR="00C351F5" w:rsidRDefault="00C351F5"/>
    <w:sectPr w:rsidR="00C351F5" w:rsidSect="00EA0590"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C0sDQzMzUwNDUxMjNU0lEKTi0uzszPAykwrgUAbbMjhSwAAAA="/>
  </w:docVars>
  <w:rsids>
    <w:rsidRoot w:val="00EA0590"/>
    <w:rsid w:val="00000B65"/>
    <w:rsid w:val="000034D3"/>
    <w:rsid w:val="00006F76"/>
    <w:rsid w:val="00011B84"/>
    <w:rsid w:val="0001579C"/>
    <w:rsid w:val="0002441D"/>
    <w:rsid w:val="00027524"/>
    <w:rsid w:val="00037810"/>
    <w:rsid w:val="00037C10"/>
    <w:rsid w:val="00040988"/>
    <w:rsid w:val="00041E41"/>
    <w:rsid w:val="000524B8"/>
    <w:rsid w:val="000537A2"/>
    <w:rsid w:val="00054B5F"/>
    <w:rsid w:val="00054D22"/>
    <w:rsid w:val="00056C23"/>
    <w:rsid w:val="00057BEC"/>
    <w:rsid w:val="0006668B"/>
    <w:rsid w:val="00072561"/>
    <w:rsid w:val="00073B8C"/>
    <w:rsid w:val="0007450C"/>
    <w:rsid w:val="000770D2"/>
    <w:rsid w:val="00077388"/>
    <w:rsid w:val="00093EDE"/>
    <w:rsid w:val="000A282B"/>
    <w:rsid w:val="000A34FC"/>
    <w:rsid w:val="000A37DD"/>
    <w:rsid w:val="000B1CEC"/>
    <w:rsid w:val="000B5DCD"/>
    <w:rsid w:val="000C3037"/>
    <w:rsid w:val="000C6944"/>
    <w:rsid w:val="000C7175"/>
    <w:rsid w:val="000E1D84"/>
    <w:rsid w:val="000F5D4B"/>
    <w:rsid w:val="00102660"/>
    <w:rsid w:val="00104D3C"/>
    <w:rsid w:val="00117D97"/>
    <w:rsid w:val="001254BE"/>
    <w:rsid w:val="001319AB"/>
    <w:rsid w:val="001402A8"/>
    <w:rsid w:val="00155237"/>
    <w:rsid w:val="0016069F"/>
    <w:rsid w:val="00163C81"/>
    <w:rsid w:val="00166597"/>
    <w:rsid w:val="001702AE"/>
    <w:rsid w:val="00173E8E"/>
    <w:rsid w:val="00175595"/>
    <w:rsid w:val="00180F1E"/>
    <w:rsid w:val="00181E00"/>
    <w:rsid w:val="0018409A"/>
    <w:rsid w:val="00184EBC"/>
    <w:rsid w:val="00193CD5"/>
    <w:rsid w:val="001B7EB8"/>
    <w:rsid w:val="001C214D"/>
    <w:rsid w:val="001D4ADE"/>
    <w:rsid w:val="001E4F8A"/>
    <w:rsid w:val="001E736F"/>
    <w:rsid w:val="001F3C81"/>
    <w:rsid w:val="00203C7D"/>
    <w:rsid w:val="002162C9"/>
    <w:rsid w:val="00221679"/>
    <w:rsid w:val="0023595A"/>
    <w:rsid w:val="00236724"/>
    <w:rsid w:val="00240606"/>
    <w:rsid w:val="00247101"/>
    <w:rsid w:val="00251629"/>
    <w:rsid w:val="0025460E"/>
    <w:rsid w:val="00254E60"/>
    <w:rsid w:val="00262769"/>
    <w:rsid w:val="002675B3"/>
    <w:rsid w:val="00267F77"/>
    <w:rsid w:val="0027589E"/>
    <w:rsid w:val="00277E00"/>
    <w:rsid w:val="002804BD"/>
    <w:rsid w:val="00286E2B"/>
    <w:rsid w:val="002911B6"/>
    <w:rsid w:val="00293EC0"/>
    <w:rsid w:val="00294A0C"/>
    <w:rsid w:val="00294B84"/>
    <w:rsid w:val="002A1145"/>
    <w:rsid w:val="002A2EF8"/>
    <w:rsid w:val="002B0550"/>
    <w:rsid w:val="002B1F27"/>
    <w:rsid w:val="002B43F6"/>
    <w:rsid w:val="002B5E87"/>
    <w:rsid w:val="002C016F"/>
    <w:rsid w:val="002C0C2F"/>
    <w:rsid w:val="002C3691"/>
    <w:rsid w:val="002D1651"/>
    <w:rsid w:val="002D170C"/>
    <w:rsid w:val="002E02F1"/>
    <w:rsid w:val="002E0B50"/>
    <w:rsid w:val="002E33B2"/>
    <w:rsid w:val="00307A8A"/>
    <w:rsid w:val="0031017D"/>
    <w:rsid w:val="003114FA"/>
    <w:rsid w:val="003244ED"/>
    <w:rsid w:val="00327C6A"/>
    <w:rsid w:val="003345EE"/>
    <w:rsid w:val="00335854"/>
    <w:rsid w:val="00337B29"/>
    <w:rsid w:val="00341CFA"/>
    <w:rsid w:val="00344242"/>
    <w:rsid w:val="0034641F"/>
    <w:rsid w:val="00347D47"/>
    <w:rsid w:val="003517F7"/>
    <w:rsid w:val="00355315"/>
    <w:rsid w:val="00360FD8"/>
    <w:rsid w:val="00367E03"/>
    <w:rsid w:val="003741EB"/>
    <w:rsid w:val="00376DA4"/>
    <w:rsid w:val="00381FCB"/>
    <w:rsid w:val="00384C15"/>
    <w:rsid w:val="00385E40"/>
    <w:rsid w:val="00391E87"/>
    <w:rsid w:val="003A103B"/>
    <w:rsid w:val="003A1891"/>
    <w:rsid w:val="003A30CE"/>
    <w:rsid w:val="003B56A2"/>
    <w:rsid w:val="003B6247"/>
    <w:rsid w:val="003C1EC6"/>
    <w:rsid w:val="003C2F76"/>
    <w:rsid w:val="003C49C3"/>
    <w:rsid w:val="003D23C5"/>
    <w:rsid w:val="003D28BB"/>
    <w:rsid w:val="003E22D0"/>
    <w:rsid w:val="003E4B81"/>
    <w:rsid w:val="003F7913"/>
    <w:rsid w:val="004038AE"/>
    <w:rsid w:val="00405FB4"/>
    <w:rsid w:val="0042344C"/>
    <w:rsid w:val="0043155C"/>
    <w:rsid w:val="0043650F"/>
    <w:rsid w:val="004372C2"/>
    <w:rsid w:val="004379C2"/>
    <w:rsid w:val="004415B2"/>
    <w:rsid w:val="00443A3C"/>
    <w:rsid w:val="0044741E"/>
    <w:rsid w:val="00454603"/>
    <w:rsid w:val="004672F7"/>
    <w:rsid w:val="00471A5C"/>
    <w:rsid w:val="00481A02"/>
    <w:rsid w:val="004946B4"/>
    <w:rsid w:val="0049543A"/>
    <w:rsid w:val="00497D23"/>
    <w:rsid w:val="004A7553"/>
    <w:rsid w:val="004B0226"/>
    <w:rsid w:val="004B0A64"/>
    <w:rsid w:val="004B3BF4"/>
    <w:rsid w:val="004B7E0C"/>
    <w:rsid w:val="004C101C"/>
    <w:rsid w:val="004C6849"/>
    <w:rsid w:val="004C79D3"/>
    <w:rsid w:val="004D4DDB"/>
    <w:rsid w:val="004D5613"/>
    <w:rsid w:val="004E11C2"/>
    <w:rsid w:val="00510ABD"/>
    <w:rsid w:val="00516860"/>
    <w:rsid w:val="00517A85"/>
    <w:rsid w:val="005205F0"/>
    <w:rsid w:val="005316BB"/>
    <w:rsid w:val="005327FA"/>
    <w:rsid w:val="00533561"/>
    <w:rsid w:val="00535CDD"/>
    <w:rsid w:val="005369BC"/>
    <w:rsid w:val="00537C5D"/>
    <w:rsid w:val="00544178"/>
    <w:rsid w:val="0055613D"/>
    <w:rsid w:val="005570F7"/>
    <w:rsid w:val="00561771"/>
    <w:rsid w:val="00561E3B"/>
    <w:rsid w:val="00562A24"/>
    <w:rsid w:val="005651AB"/>
    <w:rsid w:val="0056546E"/>
    <w:rsid w:val="00574919"/>
    <w:rsid w:val="00577B22"/>
    <w:rsid w:val="00582DEF"/>
    <w:rsid w:val="00583735"/>
    <w:rsid w:val="005847E3"/>
    <w:rsid w:val="0058551A"/>
    <w:rsid w:val="00585CB8"/>
    <w:rsid w:val="0058745C"/>
    <w:rsid w:val="0059595B"/>
    <w:rsid w:val="00597CCE"/>
    <w:rsid w:val="005A348E"/>
    <w:rsid w:val="005A68AA"/>
    <w:rsid w:val="005B676F"/>
    <w:rsid w:val="005C2657"/>
    <w:rsid w:val="005C6735"/>
    <w:rsid w:val="005D0208"/>
    <w:rsid w:val="005D60F7"/>
    <w:rsid w:val="005D7894"/>
    <w:rsid w:val="005D7D0D"/>
    <w:rsid w:val="005E0159"/>
    <w:rsid w:val="005E3B51"/>
    <w:rsid w:val="005E789C"/>
    <w:rsid w:val="005F577B"/>
    <w:rsid w:val="00601677"/>
    <w:rsid w:val="006030FA"/>
    <w:rsid w:val="0060797A"/>
    <w:rsid w:val="00613A2C"/>
    <w:rsid w:val="006149B9"/>
    <w:rsid w:val="006237FD"/>
    <w:rsid w:val="00623AE9"/>
    <w:rsid w:val="00624930"/>
    <w:rsid w:val="00630ECC"/>
    <w:rsid w:val="00633CF9"/>
    <w:rsid w:val="00635370"/>
    <w:rsid w:val="00641A05"/>
    <w:rsid w:val="00647C9F"/>
    <w:rsid w:val="00664B81"/>
    <w:rsid w:val="00670190"/>
    <w:rsid w:val="00695CC6"/>
    <w:rsid w:val="00695E01"/>
    <w:rsid w:val="006A2630"/>
    <w:rsid w:val="006A2F0A"/>
    <w:rsid w:val="006A4C9B"/>
    <w:rsid w:val="006B2789"/>
    <w:rsid w:val="006B297E"/>
    <w:rsid w:val="006D2BB1"/>
    <w:rsid w:val="006D618A"/>
    <w:rsid w:val="006E16B2"/>
    <w:rsid w:val="006E1F66"/>
    <w:rsid w:val="006E6A73"/>
    <w:rsid w:val="006F00F4"/>
    <w:rsid w:val="006F493F"/>
    <w:rsid w:val="00701101"/>
    <w:rsid w:val="0071494D"/>
    <w:rsid w:val="00716E41"/>
    <w:rsid w:val="00716E63"/>
    <w:rsid w:val="007240FD"/>
    <w:rsid w:val="007269DF"/>
    <w:rsid w:val="007345B1"/>
    <w:rsid w:val="00735921"/>
    <w:rsid w:val="00752270"/>
    <w:rsid w:val="007557C4"/>
    <w:rsid w:val="00760819"/>
    <w:rsid w:val="007610E7"/>
    <w:rsid w:val="0076345F"/>
    <w:rsid w:val="00771059"/>
    <w:rsid w:val="00772E4C"/>
    <w:rsid w:val="00776150"/>
    <w:rsid w:val="00776F0C"/>
    <w:rsid w:val="007822EC"/>
    <w:rsid w:val="00782EC3"/>
    <w:rsid w:val="00783D4E"/>
    <w:rsid w:val="007913DB"/>
    <w:rsid w:val="007A4084"/>
    <w:rsid w:val="007A4338"/>
    <w:rsid w:val="007B2CC9"/>
    <w:rsid w:val="007B3725"/>
    <w:rsid w:val="007B4DF7"/>
    <w:rsid w:val="007B54A7"/>
    <w:rsid w:val="007C6F2F"/>
    <w:rsid w:val="007D0402"/>
    <w:rsid w:val="007D08FF"/>
    <w:rsid w:val="007D185E"/>
    <w:rsid w:val="007D72D2"/>
    <w:rsid w:val="007E0869"/>
    <w:rsid w:val="007E0A3A"/>
    <w:rsid w:val="007E14DF"/>
    <w:rsid w:val="007E1D41"/>
    <w:rsid w:val="007E5AB3"/>
    <w:rsid w:val="007E6ACF"/>
    <w:rsid w:val="007F124A"/>
    <w:rsid w:val="007F3240"/>
    <w:rsid w:val="007F36B6"/>
    <w:rsid w:val="007F37FA"/>
    <w:rsid w:val="007F4AFD"/>
    <w:rsid w:val="007F6B20"/>
    <w:rsid w:val="00801D7C"/>
    <w:rsid w:val="0080352A"/>
    <w:rsid w:val="00807747"/>
    <w:rsid w:val="00821AB0"/>
    <w:rsid w:val="00822ADF"/>
    <w:rsid w:val="00827382"/>
    <w:rsid w:val="00837D78"/>
    <w:rsid w:val="00844B76"/>
    <w:rsid w:val="00862F4B"/>
    <w:rsid w:val="00871142"/>
    <w:rsid w:val="008722EB"/>
    <w:rsid w:val="00872A56"/>
    <w:rsid w:val="0088120A"/>
    <w:rsid w:val="00883300"/>
    <w:rsid w:val="00885194"/>
    <w:rsid w:val="00894170"/>
    <w:rsid w:val="00897A71"/>
    <w:rsid w:val="008A1FCB"/>
    <w:rsid w:val="008B1BBC"/>
    <w:rsid w:val="008B20E5"/>
    <w:rsid w:val="008B25A8"/>
    <w:rsid w:val="008B615D"/>
    <w:rsid w:val="008B6C7C"/>
    <w:rsid w:val="008B774D"/>
    <w:rsid w:val="008B7C9C"/>
    <w:rsid w:val="008C3F77"/>
    <w:rsid w:val="008D03A1"/>
    <w:rsid w:val="008D05A3"/>
    <w:rsid w:val="008D70B1"/>
    <w:rsid w:val="008E600E"/>
    <w:rsid w:val="008E7900"/>
    <w:rsid w:val="008F7739"/>
    <w:rsid w:val="00900D14"/>
    <w:rsid w:val="00901B5E"/>
    <w:rsid w:val="00911CA9"/>
    <w:rsid w:val="0091362F"/>
    <w:rsid w:val="00913D4F"/>
    <w:rsid w:val="00916EE0"/>
    <w:rsid w:val="0091714D"/>
    <w:rsid w:val="00920066"/>
    <w:rsid w:val="00920C1B"/>
    <w:rsid w:val="009224D3"/>
    <w:rsid w:val="009321BA"/>
    <w:rsid w:val="00935040"/>
    <w:rsid w:val="009355F0"/>
    <w:rsid w:val="00942F74"/>
    <w:rsid w:val="0094367F"/>
    <w:rsid w:val="009449AA"/>
    <w:rsid w:val="00957B37"/>
    <w:rsid w:val="00961D74"/>
    <w:rsid w:val="009704A4"/>
    <w:rsid w:val="00970B9F"/>
    <w:rsid w:val="00983D94"/>
    <w:rsid w:val="009858D4"/>
    <w:rsid w:val="00987367"/>
    <w:rsid w:val="009974A1"/>
    <w:rsid w:val="009979EC"/>
    <w:rsid w:val="009A0F32"/>
    <w:rsid w:val="009B2014"/>
    <w:rsid w:val="009B35F7"/>
    <w:rsid w:val="009B7386"/>
    <w:rsid w:val="009C43A6"/>
    <w:rsid w:val="009C6E39"/>
    <w:rsid w:val="009E1B95"/>
    <w:rsid w:val="009F0B38"/>
    <w:rsid w:val="009F2FA8"/>
    <w:rsid w:val="00A1415F"/>
    <w:rsid w:val="00A17B63"/>
    <w:rsid w:val="00A30574"/>
    <w:rsid w:val="00A336A4"/>
    <w:rsid w:val="00A41424"/>
    <w:rsid w:val="00A4289E"/>
    <w:rsid w:val="00A44F3F"/>
    <w:rsid w:val="00A502F5"/>
    <w:rsid w:val="00A650FF"/>
    <w:rsid w:val="00A75239"/>
    <w:rsid w:val="00A8050D"/>
    <w:rsid w:val="00A86992"/>
    <w:rsid w:val="00AA07F1"/>
    <w:rsid w:val="00AA23AE"/>
    <w:rsid w:val="00AA2459"/>
    <w:rsid w:val="00AA4C76"/>
    <w:rsid w:val="00AB090E"/>
    <w:rsid w:val="00AB1F60"/>
    <w:rsid w:val="00AB75A6"/>
    <w:rsid w:val="00AC145F"/>
    <w:rsid w:val="00AC1F98"/>
    <w:rsid w:val="00AD4B60"/>
    <w:rsid w:val="00AD4EBE"/>
    <w:rsid w:val="00AE5776"/>
    <w:rsid w:val="00AF21F3"/>
    <w:rsid w:val="00AF32A5"/>
    <w:rsid w:val="00AF6E5F"/>
    <w:rsid w:val="00B069C9"/>
    <w:rsid w:val="00B06BD8"/>
    <w:rsid w:val="00B06EED"/>
    <w:rsid w:val="00B07D2B"/>
    <w:rsid w:val="00B11F40"/>
    <w:rsid w:val="00B2084D"/>
    <w:rsid w:val="00B352A9"/>
    <w:rsid w:val="00B36020"/>
    <w:rsid w:val="00B361C1"/>
    <w:rsid w:val="00B40E4E"/>
    <w:rsid w:val="00B453E8"/>
    <w:rsid w:val="00B60404"/>
    <w:rsid w:val="00B758A4"/>
    <w:rsid w:val="00B77A83"/>
    <w:rsid w:val="00B80AC1"/>
    <w:rsid w:val="00B84698"/>
    <w:rsid w:val="00B86B10"/>
    <w:rsid w:val="00BA040E"/>
    <w:rsid w:val="00BA070D"/>
    <w:rsid w:val="00BB2012"/>
    <w:rsid w:val="00BB2C15"/>
    <w:rsid w:val="00BB3A77"/>
    <w:rsid w:val="00BB76EB"/>
    <w:rsid w:val="00BC54C1"/>
    <w:rsid w:val="00BE3635"/>
    <w:rsid w:val="00BF1831"/>
    <w:rsid w:val="00C12308"/>
    <w:rsid w:val="00C2425B"/>
    <w:rsid w:val="00C32673"/>
    <w:rsid w:val="00C351F5"/>
    <w:rsid w:val="00C52758"/>
    <w:rsid w:val="00C626D8"/>
    <w:rsid w:val="00C65901"/>
    <w:rsid w:val="00C6648E"/>
    <w:rsid w:val="00C7614E"/>
    <w:rsid w:val="00C806F2"/>
    <w:rsid w:val="00C808AD"/>
    <w:rsid w:val="00C80F58"/>
    <w:rsid w:val="00C93557"/>
    <w:rsid w:val="00C97047"/>
    <w:rsid w:val="00CA073B"/>
    <w:rsid w:val="00CA39C7"/>
    <w:rsid w:val="00CA7A50"/>
    <w:rsid w:val="00CA7B1D"/>
    <w:rsid w:val="00CB426D"/>
    <w:rsid w:val="00CC0982"/>
    <w:rsid w:val="00CC17F9"/>
    <w:rsid w:val="00CC5284"/>
    <w:rsid w:val="00CC6A21"/>
    <w:rsid w:val="00CD6D16"/>
    <w:rsid w:val="00CE124E"/>
    <w:rsid w:val="00CE5CB7"/>
    <w:rsid w:val="00CF3FDB"/>
    <w:rsid w:val="00CF6C68"/>
    <w:rsid w:val="00CF7052"/>
    <w:rsid w:val="00D00618"/>
    <w:rsid w:val="00D01860"/>
    <w:rsid w:val="00D073CC"/>
    <w:rsid w:val="00D220F7"/>
    <w:rsid w:val="00D262DE"/>
    <w:rsid w:val="00D30F5A"/>
    <w:rsid w:val="00D41C6D"/>
    <w:rsid w:val="00D43631"/>
    <w:rsid w:val="00D45F89"/>
    <w:rsid w:val="00D50785"/>
    <w:rsid w:val="00D52550"/>
    <w:rsid w:val="00D6092E"/>
    <w:rsid w:val="00D60EED"/>
    <w:rsid w:val="00D6310A"/>
    <w:rsid w:val="00D713A5"/>
    <w:rsid w:val="00D80EB1"/>
    <w:rsid w:val="00D83697"/>
    <w:rsid w:val="00D8451A"/>
    <w:rsid w:val="00D8788C"/>
    <w:rsid w:val="00D96FE2"/>
    <w:rsid w:val="00DA6FC4"/>
    <w:rsid w:val="00DB40AA"/>
    <w:rsid w:val="00DB4C3B"/>
    <w:rsid w:val="00DB5BF4"/>
    <w:rsid w:val="00DC3893"/>
    <w:rsid w:val="00DC4456"/>
    <w:rsid w:val="00DC5837"/>
    <w:rsid w:val="00DC67A7"/>
    <w:rsid w:val="00DE4333"/>
    <w:rsid w:val="00DE4B5A"/>
    <w:rsid w:val="00DE5331"/>
    <w:rsid w:val="00DE6412"/>
    <w:rsid w:val="00DF0998"/>
    <w:rsid w:val="00DF2D8B"/>
    <w:rsid w:val="00DF6929"/>
    <w:rsid w:val="00E026B8"/>
    <w:rsid w:val="00E066FD"/>
    <w:rsid w:val="00E159A5"/>
    <w:rsid w:val="00E26AD7"/>
    <w:rsid w:val="00E27D77"/>
    <w:rsid w:val="00E30825"/>
    <w:rsid w:val="00E31630"/>
    <w:rsid w:val="00E32308"/>
    <w:rsid w:val="00E3252D"/>
    <w:rsid w:val="00E44665"/>
    <w:rsid w:val="00E475A3"/>
    <w:rsid w:val="00E52383"/>
    <w:rsid w:val="00E6392D"/>
    <w:rsid w:val="00E76FF7"/>
    <w:rsid w:val="00E82DF9"/>
    <w:rsid w:val="00E843E1"/>
    <w:rsid w:val="00E937D0"/>
    <w:rsid w:val="00E94BC3"/>
    <w:rsid w:val="00E96785"/>
    <w:rsid w:val="00E97321"/>
    <w:rsid w:val="00EA0590"/>
    <w:rsid w:val="00EA1B16"/>
    <w:rsid w:val="00EA4422"/>
    <w:rsid w:val="00EA6BFF"/>
    <w:rsid w:val="00EA7C97"/>
    <w:rsid w:val="00EC0EAE"/>
    <w:rsid w:val="00EC65F7"/>
    <w:rsid w:val="00ED4565"/>
    <w:rsid w:val="00ED4966"/>
    <w:rsid w:val="00EE0C9F"/>
    <w:rsid w:val="00EE2189"/>
    <w:rsid w:val="00EE6C29"/>
    <w:rsid w:val="00EF0773"/>
    <w:rsid w:val="00EF4B28"/>
    <w:rsid w:val="00EF506C"/>
    <w:rsid w:val="00EF630C"/>
    <w:rsid w:val="00F00BE7"/>
    <w:rsid w:val="00F04286"/>
    <w:rsid w:val="00F07683"/>
    <w:rsid w:val="00F13157"/>
    <w:rsid w:val="00F1448F"/>
    <w:rsid w:val="00F1733C"/>
    <w:rsid w:val="00F20A8B"/>
    <w:rsid w:val="00F377C5"/>
    <w:rsid w:val="00F416D6"/>
    <w:rsid w:val="00F417EE"/>
    <w:rsid w:val="00F451B6"/>
    <w:rsid w:val="00F566DA"/>
    <w:rsid w:val="00F66828"/>
    <w:rsid w:val="00F82264"/>
    <w:rsid w:val="00F93B76"/>
    <w:rsid w:val="00FA29A3"/>
    <w:rsid w:val="00FA5188"/>
    <w:rsid w:val="00FA5EE6"/>
    <w:rsid w:val="00FB35AD"/>
    <w:rsid w:val="00FD5BCD"/>
    <w:rsid w:val="00FD7EF8"/>
    <w:rsid w:val="00FE3C43"/>
    <w:rsid w:val="00FE4B23"/>
    <w:rsid w:val="00FF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A166"/>
  <w15:chartTrackingRefBased/>
  <w15:docId w15:val="{824CE55E-C4EE-40FA-8ACA-C244EC680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62F"/>
    <w:pPr>
      <w:spacing w:after="0" w:line="240" w:lineRule="auto"/>
      <w:jc w:val="both"/>
    </w:pPr>
    <w:rPr>
      <w:rFonts w:ascii="Times New Roman" w:eastAsia="Times New Roman" w:hAnsi="Times New Roman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A336A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528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284"/>
    <w:rPr>
      <w:rFonts w:ascii="Segoe UI" w:eastAsia="Times New Roman" w:hAnsi="Segoe UI" w:cs="Segoe UI"/>
      <w:sz w:val="18"/>
      <w:szCs w:val="18"/>
      <w:lang w:val="sr-Latn-CS"/>
    </w:rPr>
  </w:style>
  <w:style w:type="paragraph" w:styleId="NormalWeb">
    <w:name w:val="Normal (Web)"/>
    <w:basedOn w:val="Normal"/>
    <w:uiPriority w:val="99"/>
    <w:unhideWhenUsed/>
    <w:rsid w:val="00897A71"/>
    <w:pPr>
      <w:spacing w:before="100" w:beforeAutospacing="1" w:after="100" w:afterAutospacing="1"/>
      <w:jc w:val="left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86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4084</Words>
  <Characters>23280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Andjelic</dc:creator>
  <cp:keywords/>
  <dc:description/>
  <cp:lastModifiedBy>Korisnik</cp:lastModifiedBy>
  <cp:revision>2</cp:revision>
  <dcterms:created xsi:type="dcterms:W3CDTF">2020-08-26T10:48:00Z</dcterms:created>
  <dcterms:modified xsi:type="dcterms:W3CDTF">2020-08-26T10:48:00Z</dcterms:modified>
</cp:coreProperties>
</file>