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56BBA32D" w:rsidR="00965390" w:rsidRPr="00E42B09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E42B09" w:rsidRPr="00E42B09">
              <w:rPr>
                <w:b/>
                <w:bCs/>
                <w:lang w:val="sr-Cyrl-RS"/>
              </w:rPr>
              <w:t>Вајмарска класика и романтизам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42163F4" w14:textId="3BCD8BAA" w:rsidR="00435BF2" w:rsidRPr="004563FF" w:rsidRDefault="00965390" w:rsidP="00435BF2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4563FF">
              <w:rPr>
                <w:b/>
                <w:bCs/>
                <w:lang w:val="sr-Cyrl-RS"/>
              </w:rPr>
              <w:t>Наставник</w:t>
            </w:r>
            <w:r w:rsidRPr="004563FF">
              <w:rPr>
                <w:lang w:val="sr-Cyrl-RS"/>
              </w:rPr>
              <w:t>:</w:t>
            </w:r>
            <w:r w:rsidR="002562F0" w:rsidRPr="004563FF">
              <w:rPr>
                <w:lang w:val="sr-Cyrl-RS"/>
              </w:rPr>
              <w:t xml:space="preserve"> </w:t>
            </w:r>
            <w:r w:rsidR="004563FF">
              <w:rPr>
                <w:lang w:val="sr-Cyrl-RS"/>
              </w:rPr>
              <w:t>др Александра Лазић-Гавриловић, др Маја Д. Антић</w:t>
            </w:r>
          </w:p>
          <w:p w14:paraId="255401E2" w14:textId="2B6B02A5" w:rsidR="00020DB1" w:rsidRPr="00020DB1" w:rsidRDefault="00020DB1" w:rsidP="00435BF2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4563FF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4563FF" w:rsidRPr="004563FF">
              <w:rPr>
                <w:lang w:val="sr-Cyrl-RS"/>
              </w:rPr>
              <w:t>Иван Динић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4109C7F2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435BF2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2D8261C0" w:rsidR="00965390" w:rsidRPr="00CC0851" w:rsidRDefault="0082400E" w:rsidP="0069184A">
            <w:pPr>
              <w:tabs>
                <w:tab w:val="left" w:pos="567"/>
              </w:tabs>
              <w:spacing w:after="60"/>
              <w:jc w:val="both"/>
              <w:rPr>
                <w:lang w:val="sr-Latn-RS"/>
              </w:rPr>
            </w:pPr>
            <w:r w:rsidRPr="0082400E">
              <w:rPr>
                <w:lang w:val="sr-Cyrl-RS"/>
              </w:rPr>
              <w:t>Стицање знања о о</w:t>
            </w:r>
            <w:r w:rsidR="006818EB">
              <w:rPr>
                <w:lang w:val="sr-Cyrl-RS"/>
              </w:rPr>
              <w:t>дликама</w:t>
            </w:r>
            <w:r w:rsidRPr="0082400E">
              <w:rPr>
                <w:lang w:val="sr-Cyrl-RS"/>
              </w:rPr>
              <w:t xml:space="preserve"> немачке класике, вајмарског класицизма и четири истакнута књижевника (Виланд, Гете, Хердер, Шилер). </w:t>
            </w:r>
            <w:r w:rsidR="006818EB">
              <w:rPr>
                <w:lang w:val="sr-Cyrl-RS"/>
              </w:rPr>
              <w:t>Упознавање студената са књижевним представницима у периоду и</w:t>
            </w:r>
            <w:r w:rsidRPr="0082400E">
              <w:rPr>
                <w:lang w:val="sr-Cyrl-RS"/>
              </w:rPr>
              <w:t xml:space="preserve">змеђу класике и романтике (Хелдерлин, Клајст). Познавање поетолошких основа епохе и анализа најзначајнијих дела Гетеа и Шилера на прелазу 18. </w:t>
            </w:r>
            <w:r w:rsidR="008A5206">
              <w:rPr>
                <w:lang w:val="sr-Cyrl-RS"/>
              </w:rPr>
              <w:t>у</w:t>
            </w:r>
            <w:r w:rsidRPr="0082400E">
              <w:rPr>
                <w:lang w:val="sr-Cyrl-RS"/>
              </w:rPr>
              <w:t xml:space="preserve"> 19. век.</w:t>
            </w:r>
            <w:r w:rsidR="00A10FFE">
              <w:t xml:space="preserve"> </w:t>
            </w:r>
            <w:r w:rsidR="00A10FFE" w:rsidRPr="00A10FFE">
              <w:rPr>
                <w:lang w:val="sr-Cyrl-RS"/>
              </w:rPr>
              <w:t>Стицање знања о немачкој књижевности из периода pомантизма</w:t>
            </w:r>
            <w:r w:rsidR="00CC0851">
              <w:rPr>
                <w:lang w:val="sr-Latn-RS"/>
              </w:rPr>
              <w:t>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7DFF5024" w:rsidR="00232E11" w:rsidRPr="00C4734E" w:rsidRDefault="0082400E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82400E">
              <w:rPr>
                <w:lang w:val="sr-Cyrl-RS"/>
              </w:rPr>
              <w:t xml:space="preserve">Студенти су оспособљени да разумеју и опишу друштвено историјску позадину (Вајмарски двор, Француска револуција, Наполеоново доба) као и утицај античке Грчке и Рима на настанак немачке класике. Студенти познају карактеристике </w:t>
            </w:r>
            <w:r w:rsidR="008A5206">
              <w:rPr>
                <w:lang w:val="sr-Cyrl-RS"/>
              </w:rPr>
              <w:t xml:space="preserve">књижевног </w:t>
            </w:r>
            <w:r>
              <w:rPr>
                <w:lang w:val="sr-Cyrl-RS"/>
              </w:rPr>
              <w:t>стваралаштва</w:t>
            </w:r>
            <w:r w:rsidRPr="0082400E">
              <w:rPr>
                <w:lang w:val="sr-Cyrl-RS"/>
              </w:rPr>
              <w:t xml:space="preserve"> немачке класике, самостално анализирају, презентују и интерпретирају најзначајнија дела Гетеа и Шилера. Познавање аутора и књижевнх дела на прелазу векова (Хелдерлин, Клајст).</w:t>
            </w:r>
            <w:r w:rsidR="00CC0851">
              <w:rPr>
                <w:lang w:val="sr-Cyrl-RS"/>
              </w:rPr>
              <w:t xml:space="preserve"> </w:t>
            </w:r>
            <w:r w:rsidR="00435BF2">
              <w:rPr>
                <w:lang w:val="sr-Cyrl-RS"/>
              </w:rPr>
              <w:t>Оспособљеност с</w:t>
            </w:r>
            <w:r w:rsidR="00CC0851" w:rsidRPr="00CC0851">
              <w:rPr>
                <w:lang w:val="sr-Cyrl-RS"/>
              </w:rPr>
              <w:t>туден</w:t>
            </w:r>
            <w:r w:rsidR="00435BF2">
              <w:rPr>
                <w:lang w:val="sr-Cyrl-RS"/>
              </w:rPr>
              <w:t>ата</w:t>
            </w:r>
            <w:r w:rsidR="00CC0851" w:rsidRPr="00CC0851">
              <w:rPr>
                <w:lang w:val="sr-Cyrl-RS"/>
              </w:rPr>
              <w:t xml:space="preserve"> </w:t>
            </w:r>
            <w:r w:rsidR="00435BF2">
              <w:rPr>
                <w:lang w:val="sr-Cyrl-RS"/>
              </w:rPr>
              <w:t xml:space="preserve">да </w:t>
            </w:r>
            <w:r w:rsidR="00CC0851" w:rsidRPr="00CC0851">
              <w:rPr>
                <w:lang w:val="sr-Cyrl-RS"/>
              </w:rPr>
              <w:t xml:space="preserve">разумеју и опишу </w:t>
            </w:r>
            <w:r w:rsidR="00435BF2">
              <w:rPr>
                <w:lang w:val="sr-Cyrl-RS"/>
              </w:rPr>
              <w:t>одлике</w:t>
            </w:r>
            <w:r w:rsidR="00CC0851">
              <w:rPr>
                <w:lang w:val="sr-Cyrl-RS"/>
              </w:rPr>
              <w:t xml:space="preserve"> </w:t>
            </w:r>
            <w:r w:rsidR="00435BF2">
              <w:rPr>
                <w:lang w:val="sr-Cyrl-RS"/>
              </w:rPr>
              <w:t xml:space="preserve">књижевности </w:t>
            </w:r>
            <w:r w:rsidR="00CC0851">
              <w:rPr>
                <w:lang w:val="sr-Cyrl-RS"/>
              </w:rPr>
              <w:t>романтизма</w:t>
            </w:r>
            <w:r w:rsidR="00435BF2">
              <w:rPr>
                <w:lang w:val="sr-Cyrl-RS"/>
              </w:rPr>
              <w:t xml:space="preserve"> у њиховом културно-историјском контексту.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47EFAFAD" w14:textId="46A92425" w:rsidR="0082400E" w:rsidRPr="00CC0851" w:rsidRDefault="0082400E" w:rsidP="0082400E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82400E">
              <w:rPr>
                <w:lang w:val="sr-Cyrl-RS"/>
              </w:rPr>
              <w:t>Предуслови за настанак Вајмарске класике</w:t>
            </w:r>
            <w:r w:rsidR="00435BF2">
              <w:rPr>
                <w:lang w:val="sr-Cyrl-RS"/>
              </w:rPr>
              <w:t>,</w:t>
            </w:r>
            <w:r w:rsidR="00A47238">
              <w:rPr>
                <w:lang w:val="sr-Cyrl-RS"/>
              </w:rPr>
              <w:t xml:space="preserve"> </w:t>
            </w:r>
            <w:r w:rsidRPr="0082400E">
              <w:rPr>
                <w:lang w:val="sr-Cyrl-RS"/>
              </w:rPr>
              <w:t xml:space="preserve">друштвено-историјске претпоставке, однос </w:t>
            </w:r>
            <w:r>
              <w:rPr>
                <w:lang w:val="sr-Cyrl-RS"/>
              </w:rPr>
              <w:t>према</w:t>
            </w:r>
            <w:r w:rsidRPr="0082400E">
              <w:rPr>
                <w:lang w:val="sr-Cyrl-RS"/>
              </w:rPr>
              <w:t xml:space="preserve"> Француској револуцији, Антици  и савременој епохи</w:t>
            </w:r>
            <w:r w:rsidR="00A47238">
              <w:rPr>
                <w:lang w:val="sr-Cyrl-RS"/>
              </w:rPr>
              <w:t>, и</w:t>
            </w:r>
            <w:r w:rsidRPr="0082400E">
              <w:rPr>
                <w:lang w:val="sr-Cyrl-RS"/>
              </w:rPr>
              <w:t>сторијске драме, Гете у Вајмару</w:t>
            </w:r>
            <w:r w:rsidR="00A47238">
              <w:rPr>
                <w:lang w:val="sr-Cyrl-RS"/>
              </w:rPr>
              <w:t>,</w:t>
            </w:r>
            <w:r w:rsidRPr="0082400E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Ј. В. фон Гете (лирика, проза, драма), Ф. </w:t>
            </w:r>
            <w:r w:rsidRPr="0082400E">
              <w:rPr>
                <w:lang w:val="sr-Cyrl-RS"/>
              </w:rPr>
              <w:t>Шилер</w:t>
            </w:r>
            <w:r w:rsidR="00A47238">
              <w:rPr>
                <w:lang w:val="sr-Cyrl-RS"/>
              </w:rPr>
              <w:t xml:space="preserve"> (драма),</w:t>
            </w:r>
            <w:r w:rsidRPr="0082400E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>и</w:t>
            </w:r>
            <w:r w:rsidRPr="0082400E">
              <w:rPr>
                <w:lang w:val="sr-Cyrl-RS"/>
              </w:rPr>
              <w:t>змеђу класике и романтике</w:t>
            </w:r>
            <w:r w:rsidR="00A47238">
              <w:rPr>
                <w:lang w:val="sr-Cyrl-RS"/>
              </w:rPr>
              <w:t xml:space="preserve"> (Ф. </w:t>
            </w:r>
            <w:r w:rsidRPr="0082400E">
              <w:rPr>
                <w:lang w:val="sr-Cyrl-RS"/>
              </w:rPr>
              <w:t xml:space="preserve">Хелдерлин, </w:t>
            </w:r>
            <w:r w:rsidR="00A47238">
              <w:rPr>
                <w:lang w:val="sr-Cyrl-RS"/>
              </w:rPr>
              <w:t>Х. фон К</w:t>
            </w:r>
            <w:r w:rsidRPr="0082400E">
              <w:rPr>
                <w:lang w:val="sr-Cyrl-RS"/>
              </w:rPr>
              <w:t>лајст</w:t>
            </w:r>
            <w:r w:rsidR="00A47238">
              <w:rPr>
                <w:lang w:val="sr-Cyrl-RS"/>
              </w:rPr>
              <w:t>),</w:t>
            </w:r>
            <w:r w:rsidR="00A10FFE">
              <w:rPr>
                <w:lang w:val="sr-Latn-RS"/>
              </w:rPr>
              <w:t xml:space="preserve"> </w:t>
            </w:r>
            <w:r w:rsidR="00A47238">
              <w:rPr>
                <w:lang w:val="sr-Cyrl-RS"/>
              </w:rPr>
              <w:t>р</w:t>
            </w:r>
            <w:r w:rsidR="00CC0851" w:rsidRPr="00CC0851">
              <w:rPr>
                <w:lang w:val="sr-Latn-RS"/>
              </w:rPr>
              <w:t>омантизам</w:t>
            </w:r>
            <w:r w:rsidR="00A47238">
              <w:rPr>
                <w:lang w:val="sr-Cyrl-RS"/>
              </w:rPr>
              <w:t xml:space="preserve"> (карактеристике, преглед писаца и књижевних дела), </w:t>
            </w:r>
            <w:r w:rsidR="00CC0851" w:rsidRPr="00CC0851">
              <w:rPr>
                <w:lang w:val="sr-Latn-RS"/>
              </w:rPr>
              <w:t>народна и уметничка песма (Брентано, Арним), уметничка лирика (Ајхендорф, Брентано, Хајне), уметничка бајка и роматична комедија (Тик), роман црног романтизма (Е.</w:t>
            </w:r>
            <w:r w:rsidR="00A47238">
              <w:rPr>
                <w:lang w:val="sr-Cyrl-RS"/>
              </w:rPr>
              <w:t xml:space="preserve"> </w:t>
            </w:r>
            <w:r w:rsidR="00CC0851" w:rsidRPr="00CC0851">
              <w:rPr>
                <w:lang w:val="sr-Latn-RS"/>
              </w:rPr>
              <w:t>Т.</w:t>
            </w:r>
            <w:r w:rsidR="00A47238">
              <w:rPr>
                <w:lang w:val="sr-Cyrl-RS"/>
              </w:rPr>
              <w:t xml:space="preserve"> </w:t>
            </w:r>
            <w:r w:rsidR="00CC0851" w:rsidRPr="00CC0851">
              <w:rPr>
                <w:lang w:val="sr-Latn-RS"/>
              </w:rPr>
              <w:t>А.</w:t>
            </w:r>
            <w:r w:rsidR="00A47238">
              <w:rPr>
                <w:lang w:val="sr-Cyrl-RS"/>
              </w:rPr>
              <w:t xml:space="preserve"> </w:t>
            </w:r>
            <w:r w:rsidR="00CC0851" w:rsidRPr="00CC0851">
              <w:rPr>
                <w:lang w:val="sr-Latn-RS"/>
              </w:rPr>
              <w:t>Хофман), Август Вилхелм и Фридрих Шлегел, Новалис, Јакоб и Вилхелм Грим, Аделберт фон Шамисо</w:t>
            </w:r>
            <w:r w:rsidR="00CC0851">
              <w:rPr>
                <w:lang w:val="sr-Cyrl-RS"/>
              </w:rPr>
              <w:t>.</w:t>
            </w:r>
          </w:p>
          <w:p w14:paraId="352B7A2A" w14:textId="77777777" w:rsidR="0082400E" w:rsidRPr="0082400E" w:rsidRDefault="0082400E" w:rsidP="0082400E">
            <w:pPr>
              <w:tabs>
                <w:tab w:val="left" w:pos="567"/>
              </w:tabs>
              <w:jc w:val="both"/>
              <w:rPr>
                <w:lang w:val="sr-Cyrl-RS"/>
              </w:rPr>
            </w:pPr>
          </w:p>
          <w:p w14:paraId="27949CFC" w14:textId="7897938F" w:rsidR="0082400E" w:rsidRDefault="00965390" w:rsidP="00FE36FC">
            <w:pPr>
              <w:tabs>
                <w:tab w:val="left" w:pos="567"/>
              </w:tabs>
              <w:jc w:val="both"/>
              <w:rPr>
                <w:i/>
                <w:iCs/>
                <w:lang w:val="sr-Latn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46953211" w14:textId="77777777" w:rsidR="00937131" w:rsidRDefault="00937131" w:rsidP="0082400E">
            <w:pPr>
              <w:tabs>
                <w:tab w:val="left" w:pos="567"/>
              </w:tabs>
              <w:jc w:val="both"/>
              <w:rPr>
                <w:lang w:val="en-US"/>
              </w:rPr>
            </w:pPr>
          </w:p>
          <w:p w14:paraId="17E50F0F" w14:textId="67FBEBE2" w:rsidR="00FE36FC" w:rsidRPr="00937F2E" w:rsidRDefault="0082400E" w:rsidP="0082400E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82400E">
              <w:rPr>
                <w:lang w:val="en-US"/>
              </w:rPr>
              <w:t>Ј.</w:t>
            </w:r>
            <w:r>
              <w:rPr>
                <w:lang w:val="sr-Cyrl-RS"/>
              </w:rPr>
              <w:t xml:space="preserve"> </w:t>
            </w:r>
            <w:r w:rsidRPr="0082400E">
              <w:rPr>
                <w:lang w:val="en-US"/>
              </w:rPr>
              <w:t>В.</w:t>
            </w:r>
            <w:r>
              <w:rPr>
                <w:lang w:val="sr-Cyrl-RS"/>
              </w:rPr>
              <w:t xml:space="preserve"> фон</w:t>
            </w:r>
            <w:r w:rsidRPr="0082400E">
              <w:rPr>
                <w:lang w:val="en-US"/>
              </w:rPr>
              <w:t xml:space="preserve"> Гете:</w:t>
            </w:r>
            <w:r>
              <w:rPr>
                <w:lang w:val="sr-Cyrl-RS"/>
              </w:rPr>
              <w:t xml:space="preserve"> </w:t>
            </w:r>
            <w:r w:rsidRPr="0082400E">
              <w:rPr>
                <w:i/>
                <w:iCs/>
                <w:lang w:val="en-US"/>
              </w:rPr>
              <w:t>Ифигенија на Тавриди, Године учења Вилхе</w:t>
            </w:r>
            <w:r>
              <w:rPr>
                <w:i/>
                <w:iCs/>
                <w:lang w:val="sr-Cyrl-RS"/>
              </w:rPr>
              <w:t>л</w:t>
            </w:r>
            <w:r w:rsidRPr="0082400E">
              <w:rPr>
                <w:i/>
                <w:iCs/>
                <w:lang w:val="en-US"/>
              </w:rPr>
              <w:t>ма Мајстера, Фауст</w:t>
            </w:r>
            <w:r>
              <w:rPr>
                <w:i/>
                <w:iCs/>
                <w:lang w:val="sr-Cyrl-RS"/>
              </w:rPr>
              <w:t xml:space="preserve"> </w:t>
            </w:r>
            <w:r>
              <w:rPr>
                <w:lang w:val="sr-Cyrl-RS"/>
              </w:rPr>
              <w:t>(први део)</w:t>
            </w:r>
            <w:r>
              <w:rPr>
                <w:i/>
                <w:iCs/>
                <w:lang w:val="sr-Cyrl-RS"/>
              </w:rPr>
              <w:t xml:space="preserve">, </w:t>
            </w:r>
            <w:r w:rsidRPr="0082400E">
              <w:rPr>
                <w:i/>
                <w:iCs/>
                <w:lang w:val="en-US"/>
              </w:rPr>
              <w:t>Херман и Доротеја</w:t>
            </w:r>
            <w:r w:rsidR="008A5206">
              <w:rPr>
                <w:lang w:val="sr-Cyrl-RS"/>
              </w:rPr>
              <w:t>;</w:t>
            </w:r>
            <w:r w:rsidRPr="0082400E">
              <w:rPr>
                <w:lang w:val="en-US"/>
              </w:rPr>
              <w:t xml:space="preserve"> Ф. Шилер: </w:t>
            </w:r>
            <w:r w:rsidRPr="00EB379A">
              <w:rPr>
                <w:i/>
                <w:iCs/>
                <w:lang w:val="en-US"/>
              </w:rPr>
              <w:t>Дон Карлос,</w:t>
            </w:r>
            <w:r w:rsidRPr="00EB379A">
              <w:rPr>
                <w:i/>
                <w:iCs/>
                <w:lang w:val="sr-Cyrl-RS"/>
              </w:rPr>
              <w:t xml:space="preserve"> </w:t>
            </w:r>
            <w:r w:rsidRPr="00EB379A">
              <w:rPr>
                <w:i/>
                <w:iCs/>
                <w:lang w:val="en-US"/>
              </w:rPr>
              <w:t>Вилхелм Тел, Ода радости</w:t>
            </w:r>
            <w:r w:rsidR="008A5206">
              <w:rPr>
                <w:lang w:val="sr-Cyrl-RS"/>
              </w:rPr>
              <w:t>;</w:t>
            </w:r>
            <w:r w:rsidRPr="0082400E">
              <w:rPr>
                <w:lang w:val="en-U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  <w:r w:rsidRPr="0082400E">
              <w:rPr>
                <w:lang w:val="en-US"/>
              </w:rPr>
              <w:t>Х.</w:t>
            </w:r>
            <w:r>
              <w:rPr>
                <w:lang w:val="sr-Cyrl-RS"/>
              </w:rPr>
              <w:t xml:space="preserve"> фон </w:t>
            </w:r>
            <w:r w:rsidRPr="0082400E">
              <w:rPr>
                <w:lang w:val="en-US"/>
              </w:rPr>
              <w:t xml:space="preserve">Клајст: </w:t>
            </w:r>
            <w:r w:rsidRPr="0082400E">
              <w:rPr>
                <w:i/>
                <w:iCs/>
                <w:lang w:val="en-US"/>
              </w:rPr>
              <w:t>Михаел Колхас, Земљотрес у Чилеу, Разбијени крчаг</w:t>
            </w:r>
            <w:r w:rsidR="008A5206">
              <w:rPr>
                <w:lang w:val="sr-Cyrl-RS"/>
              </w:rPr>
              <w:t>;</w:t>
            </w:r>
            <w:r w:rsidRPr="0082400E">
              <w:rPr>
                <w:lang w:val="en-US"/>
              </w:rPr>
              <w:t xml:space="preserve"> </w:t>
            </w:r>
            <w:r>
              <w:rPr>
                <w:lang w:val="sr-Cyrl-RS"/>
              </w:rPr>
              <w:t xml:space="preserve">Ф. </w:t>
            </w:r>
            <w:r w:rsidRPr="0082400E">
              <w:rPr>
                <w:lang w:val="en-US"/>
              </w:rPr>
              <w:t xml:space="preserve">Хелдерлин: </w:t>
            </w:r>
            <w:r w:rsidRPr="0082400E">
              <w:rPr>
                <w:i/>
                <w:iCs/>
                <w:lang w:val="en-US"/>
              </w:rPr>
              <w:t>Хиперион, Половина живота</w:t>
            </w:r>
            <w:r w:rsidR="008A5206">
              <w:rPr>
                <w:lang w:val="sr-Cyrl-RS"/>
              </w:rPr>
              <w:t>;</w:t>
            </w:r>
            <w:r w:rsidR="00A47238">
              <w:rPr>
                <w:lang w:val="sr-Cyrl-RS"/>
              </w:rPr>
              <w:t xml:space="preserve"> Л. </w:t>
            </w:r>
            <w:r w:rsidR="00CC0851" w:rsidRPr="00CC0851">
              <w:rPr>
                <w:lang w:val="sr-Cyrl-RS"/>
              </w:rPr>
              <w:t xml:space="preserve">Тик: </w:t>
            </w:r>
            <w:r w:rsidR="00CC0851" w:rsidRPr="00CC0851">
              <w:rPr>
                <w:i/>
                <w:iCs/>
                <w:lang w:val="sr-Cyrl-RS"/>
              </w:rPr>
              <w:t>Плави Екберт, Мачак у чизмама</w:t>
            </w:r>
            <w:r w:rsidR="008A5206" w:rsidRPr="008A5206">
              <w:rPr>
                <w:lang w:val="sr-Cyrl-RS"/>
              </w:rPr>
              <w:t>;</w:t>
            </w:r>
            <w:r w:rsidR="00CC0851" w:rsidRPr="008A5206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Е. Т. А. </w:t>
            </w:r>
            <w:r w:rsidR="00CC0851" w:rsidRPr="00CC0851">
              <w:rPr>
                <w:lang w:val="sr-Cyrl-RS"/>
              </w:rPr>
              <w:t xml:space="preserve">Хофман: </w:t>
            </w:r>
            <w:r w:rsidR="00CC0851" w:rsidRPr="00CC0851">
              <w:rPr>
                <w:i/>
                <w:iCs/>
                <w:lang w:val="sr-Cyrl-RS"/>
              </w:rPr>
              <w:t>Златни ћуп</w:t>
            </w:r>
            <w:r w:rsidR="008A5206">
              <w:rPr>
                <w:i/>
                <w:iCs/>
                <w:lang w:val="sr-Cyrl-RS"/>
              </w:rPr>
              <w:t xml:space="preserve">, </w:t>
            </w:r>
            <w:r w:rsidR="00CC0851" w:rsidRPr="00CC0851">
              <w:rPr>
                <w:i/>
                <w:iCs/>
                <w:lang w:val="sr-Cyrl-RS"/>
              </w:rPr>
              <w:t>Пескар</w:t>
            </w:r>
            <w:r w:rsidR="008A5206">
              <w:rPr>
                <w:lang w:val="sr-Cyrl-RS"/>
              </w:rPr>
              <w:t>;</w:t>
            </w:r>
            <w:r w:rsidR="00CC0851" w:rsidRPr="00CC0851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К. </w:t>
            </w:r>
            <w:r w:rsidR="00CC0851" w:rsidRPr="00CC0851">
              <w:rPr>
                <w:lang w:val="sr-Cyrl-RS"/>
              </w:rPr>
              <w:t xml:space="preserve">Брентано: </w:t>
            </w:r>
            <w:r w:rsidR="00CC0851" w:rsidRPr="00CC0851">
              <w:rPr>
                <w:i/>
                <w:iCs/>
                <w:lang w:val="sr-Cyrl-RS"/>
              </w:rPr>
              <w:t>Прича од добром Каспару и лепој Аници</w:t>
            </w:r>
            <w:r w:rsidR="008A5206">
              <w:rPr>
                <w:lang w:val="sr-Cyrl-RS"/>
              </w:rPr>
              <w:t>;</w:t>
            </w:r>
            <w:r w:rsidR="00CC0851" w:rsidRPr="00CC0851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А. фон </w:t>
            </w:r>
            <w:r w:rsidR="00CC0851" w:rsidRPr="00CC0851">
              <w:rPr>
                <w:lang w:val="sr-Cyrl-RS"/>
              </w:rPr>
              <w:t xml:space="preserve">Арним: </w:t>
            </w:r>
            <w:r w:rsidR="00CC0851" w:rsidRPr="00CC0851">
              <w:rPr>
                <w:i/>
                <w:iCs/>
                <w:lang w:val="sr-Cyrl-RS"/>
              </w:rPr>
              <w:t>Дечаков чудесни рог</w:t>
            </w:r>
            <w:r w:rsidR="008A5206">
              <w:rPr>
                <w:lang w:val="sr-Cyrl-RS"/>
              </w:rPr>
              <w:t xml:space="preserve">; </w:t>
            </w:r>
            <w:r w:rsidR="00CC0851" w:rsidRPr="00CC0851">
              <w:rPr>
                <w:lang w:val="sr-Cyrl-RS"/>
              </w:rPr>
              <w:t xml:space="preserve">Новалис: </w:t>
            </w:r>
            <w:r w:rsidR="00CC0851" w:rsidRPr="00CC0851">
              <w:rPr>
                <w:i/>
                <w:iCs/>
                <w:lang w:val="sr-Cyrl-RS"/>
              </w:rPr>
              <w:t>Хајнрих из Офтердингена, Химне ноћи</w:t>
            </w:r>
            <w:r w:rsidR="00894C81">
              <w:rPr>
                <w:lang w:val="sr-Cyrl-RS"/>
              </w:rPr>
              <w:t>;</w:t>
            </w:r>
            <w:r w:rsidR="00CC0851" w:rsidRPr="00CC0851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Ј. фон </w:t>
            </w:r>
            <w:r w:rsidR="00CC0851" w:rsidRPr="00CC0851">
              <w:rPr>
                <w:lang w:val="sr-Cyrl-RS"/>
              </w:rPr>
              <w:t xml:space="preserve">Ајхендорф: </w:t>
            </w:r>
            <w:r w:rsidR="00CC0851" w:rsidRPr="00CC0851">
              <w:rPr>
                <w:i/>
                <w:iCs/>
                <w:lang w:val="sr-Cyrl-RS"/>
              </w:rPr>
              <w:t>Из живота једне дангуб</w:t>
            </w:r>
            <w:r w:rsidR="00894C81">
              <w:rPr>
                <w:i/>
                <w:iCs/>
                <w:lang w:val="sr-Cyrl-RS"/>
              </w:rPr>
              <w:t>е</w:t>
            </w:r>
            <w:r w:rsidR="00894C81">
              <w:rPr>
                <w:lang w:val="sr-Cyrl-RS"/>
              </w:rPr>
              <w:t>;</w:t>
            </w:r>
            <w:r w:rsidR="00CC0851" w:rsidRPr="00CC0851">
              <w:rPr>
                <w:lang w:val="sr-Cyrl-RS"/>
              </w:rPr>
              <w:t xml:space="preserve"> </w:t>
            </w:r>
            <w:r w:rsidR="00A47238">
              <w:rPr>
                <w:lang w:val="sr-Cyrl-RS"/>
              </w:rPr>
              <w:t xml:space="preserve">Х. фон </w:t>
            </w:r>
            <w:r w:rsidR="00CC0851" w:rsidRPr="00CC0851">
              <w:rPr>
                <w:lang w:val="sr-Cyrl-RS"/>
              </w:rPr>
              <w:t>Хајне: по избору наставника.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D47B335" w14:textId="365C021D" w:rsidR="00EB379A" w:rsidRDefault="00965390" w:rsidP="00A47238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3576AA20" w14:textId="77777777" w:rsidR="00A47238" w:rsidRPr="00A47238" w:rsidRDefault="00A47238" w:rsidP="00A47238">
            <w:pPr>
              <w:tabs>
                <w:tab w:val="left" w:pos="567"/>
              </w:tabs>
              <w:jc w:val="both"/>
              <w:rPr>
                <w:lang w:val="sr-Cyrl-RS"/>
              </w:rPr>
            </w:pPr>
          </w:p>
          <w:p w14:paraId="58E301E4" w14:textId="7820CF84" w:rsidR="00F73D94" w:rsidRDefault="00A47238" w:rsidP="00EB379A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Cyrl-RS"/>
              </w:rPr>
              <w:t>1</w:t>
            </w:r>
            <w:r w:rsidR="00937F2E" w:rsidRPr="00EB379A">
              <w:rPr>
                <w:lang w:val="sr-Cyrl-RS"/>
              </w:rPr>
              <w:t xml:space="preserve">. </w:t>
            </w:r>
            <w:r w:rsidR="000B56B8" w:rsidRPr="00EB379A">
              <w:rPr>
                <w:lang w:val="sr-Cyrl-RS"/>
              </w:rPr>
              <w:t xml:space="preserve">Beutin, Wolfgang: </w:t>
            </w:r>
            <w:r w:rsidR="000B56B8" w:rsidRPr="00EB379A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EB379A">
              <w:rPr>
                <w:lang w:val="sr-Cyrl-RS"/>
              </w:rPr>
              <w:t xml:space="preserve">. </w:t>
            </w:r>
            <w:r w:rsidR="00AC72D4" w:rsidRPr="00EB379A">
              <w:rPr>
                <w:lang w:val="sr-Latn-RS"/>
              </w:rPr>
              <w:t xml:space="preserve">J. B. </w:t>
            </w:r>
            <w:r w:rsidR="000B56B8" w:rsidRPr="00EB379A">
              <w:rPr>
                <w:lang w:val="sr-Cyrl-RS"/>
              </w:rPr>
              <w:t>Metzler, Stuttgart</w:t>
            </w:r>
            <w:r w:rsidR="00626785" w:rsidRPr="00EB379A">
              <w:rPr>
                <w:lang w:val="sr-Latn-RS"/>
              </w:rPr>
              <w:t>/</w:t>
            </w:r>
            <w:r w:rsidR="00AC72D4" w:rsidRPr="00EB379A">
              <w:rPr>
                <w:lang w:val="sr-Latn-RS"/>
              </w:rPr>
              <w:t>Weimar, 2013</w:t>
            </w:r>
            <w:r w:rsidR="000B56B8" w:rsidRPr="00EB379A">
              <w:rPr>
                <w:lang w:val="sr-Cyrl-RS"/>
              </w:rPr>
              <w:t xml:space="preserve">. </w:t>
            </w:r>
            <w:r w:rsidR="00F73D94" w:rsidRPr="00EB379A">
              <w:rPr>
                <w:lang w:val="sr-Cyrl-RS"/>
              </w:rPr>
              <w:t xml:space="preserve"> </w:t>
            </w:r>
          </w:p>
          <w:p w14:paraId="6BF9292D" w14:textId="4CE27A7E" w:rsidR="00FE36FC" w:rsidRPr="00FE36FC" w:rsidRDefault="00A47238" w:rsidP="00EB379A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Cyrl-RS"/>
              </w:rPr>
              <w:t>2</w:t>
            </w:r>
            <w:r w:rsidR="00FE36FC">
              <w:rPr>
                <w:lang w:val="sr-Latn-RS"/>
              </w:rPr>
              <w:t xml:space="preserve">. </w:t>
            </w:r>
            <w:r w:rsidR="00FE36FC" w:rsidRPr="00FE36FC">
              <w:rPr>
                <w:lang w:val="sr-Latn-RS"/>
              </w:rPr>
              <w:t>Schlichting, Reiner</w:t>
            </w:r>
            <w:r w:rsidR="00FE36FC">
              <w:rPr>
                <w:lang w:val="sr-Latn-RS"/>
              </w:rPr>
              <w:t xml:space="preserve">: </w:t>
            </w:r>
            <w:r w:rsidR="00FE36FC" w:rsidRPr="00FE36FC">
              <w:rPr>
                <w:i/>
                <w:iCs/>
                <w:lang w:val="sr-Latn-RS"/>
              </w:rPr>
              <w:t>Impulse. Aufsätze, Quellen, Berichte zur deutschen Klassik und Romantik</w:t>
            </w:r>
            <w:r w:rsidR="00FE36FC" w:rsidRPr="00FE36FC">
              <w:rPr>
                <w:lang w:val="sr-Latn-RS"/>
              </w:rPr>
              <w:t>. Aufbau-Verlag, Berlin</w:t>
            </w:r>
            <w:r w:rsidR="00FE36FC">
              <w:rPr>
                <w:lang w:val="sr-Latn-RS"/>
              </w:rPr>
              <w:t>/</w:t>
            </w:r>
            <w:r w:rsidR="00FE36FC" w:rsidRPr="00FE36FC">
              <w:rPr>
                <w:lang w:val="sr-Latn-RS"/>
              </w:rPr>
              <w:t xml:space="preserve"> Weimar</w:t>
            </w:r>
            <w:r w:rsidR="00FE36FC">
              <w:rPr>
                <w:lang w:val="sr-Latn-RS"/>
              </w:rPr>
              <w:t xml:space="preserve">, </w:t>
            </w:r>
            <w:r w:rsidR="00FE36FC" w:rsidRPr="00FE36FC">
              <w:rPr>
                <w:lang w:val="sr-Latn-RS"/>
              </w:rPr>
              <w:t>1979</w:t>
            </w:r>
            <w:r w:rsidR="00FE36FC">
              <w:rPr>
                <w:lang w:val="sr-Latn-RS"/>
              </w:rPr>
              <w:t>.</w:t>
            </w:r>
          </w:p>
          <w:p w14:paraId="02B7CDCD" w14:textId="41544899" w:rsidR="003A1DEE" w:rsidRPr="007B03B7" w:rsidRDefault="00A47238" w:rsidP="007B03B7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402ABDF2" w14:textId="02FDB3C8" w:rsidR="000B56B8" w:rsidRDefault="00A47238" w:rsidP="00F36923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369D27A8" w14:textId="01C398EB" w:rsidR="00A64B5C" w:rsidRDefault="00A47238" w:rsidP="00A64B5C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7B03B7">
              <w:rPr>
                <w:lang w:val="sr-Cyrl-RS"/>
              </w:rPr>
              <w:t xml:space="preserve">. </w:t>
            </w:r>
            <w:r w:rsidR="007B03B7" w:rsidRPr="007B03B7">
              <w:rPr>
                <w:lang w:val="sr-Cyrl-RS"/>
              </w:rPr>
              <w:t xml:space="preserve">Konstantinović, Zoran i grupa autora: </w:t>
            </w:r>
            <w:r w:rsidR="007B03B7" w:rsidRPr="007B03B7">
              <w:rPr>
                <w:i/>
                <w:iCs/>
                <w:lang w:val="sr-Cyrl-RS"/>
              </w:rPr>
              <w:t>Njemačka književnost</w:t>
            </w:r>
            <w:r w:rsidR="007B03B7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 </w:t>
            </w:r>
            <w:r w:rsidR="00EB379A">
              <w:rPr>
                <w:lang w:val="sr-Latn-RS"/>
              </w:rPr>
              <w:t>2</w:t>
            </w:r>
            <w:r w:rsidR="007B03B7">
              <w:rPr>
                <w:lang w:val="sr-Cyrl-RS"/>
              </w:rPr>
              <w:t xml:space="preserve">. </w:t>
            </w:r>
            <w:r w:rsidR="007B03B7">
              <w:rPr>
                <w:lang w:val="sr-Latn-RS"/>
              </w:rPr>
              <w:t xml:space="preserve">Svjetlost, </w:t>
            </w:r>
            <w:r w:rsidR="007B03B7" w:rsidRPr="007B03B7">
              <w:rPr>
                <w:lang w:val="sr-Cyrl-RS"/>
              </w:rPr>
              <w:t>Sarajevo</w:t>
            </w:r>
            <w:r w:rsidR="007B03B7">
              <w:rPr>
                <w:lang w:val="sr-Latn-RS"/>
              </w:rPr>
              <w:t>/</w:t>
            </w:r>
            <w:r w:rsidR="007B03B7" w:rsidRPr="007B03B7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Nolit, </w:t>
            </w:r>
            <w:r w:rsidR="007B03B7" w:rsidRPr="007B03B7">
              <w:rPr>
                <w:lang w:val="sr-Cyrl-RS"/>
              </w:rPr>
              <w:t>Beograd, 19</w:t>
            </w:r>
            <w:r w:rsidR="007B03B7">
              <w:rPr>
                <w:lang w:val="sr-Latn-RS"/>
              </w:rPr>
              <w:t>79</w:t>
            </w:r>
            <w:r w:rsidR="007B03B7" w:rsidRPr="007B03B7">
              <w:rPr>
                <w:lang w:val="sr-Cyrl-RS"/>
              </w:rPr>
              <w:t>.</w:t>
            </w:r>
          </w:p>
          <w:p w14:paraId="50468B3F" w14:textId="4AEAA732" w:rsidR="00EB379A" w:rsidRDefault="00A47238" w:rsidP="00A26E1C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Cyrl-RS"/>
              </w:rPr>
              <w:t>6</w:t>
            </w:r>
            <w:r w:rsidR="00EB379A">
              <w:rPr>
                <w:lang w:val="sr-Latn-RS"/>
              </w:rPr>
              <w:t xml:space="preserve">. </w:t>
            </w:r>
            <w:r w:rsidR="00EB379A" w:rsidRPr="00EB379A">
              <w:rPr>
                <w:lang w:val="sr-Latn-RS"/>
              </w:rPr>
              <w:t>Boerner, Peter</w:t>
            </w:r>
            <w:r w:rsidR="00EB379A">
              <w:rPr>
                <w:lang w:val="sr-Latn-RS"/>
              </w:rPr>
              <w:t xml:space="preserve">: </w:t>
            </w:r>
            <w:r w:rsidR="00EB379A" w:rsidRPr="00EB379A">
              <w:rPr>
                <w:i/>
                <w:iCs/>
                <w:lang w:val="sr-Latn-RS"/>
              </w:rPr>
              <w:t>Johann Wolfgang von Goethe</w:t>
            </w:r>
            <w:r w:rsidR="00EB379A">
              <w:rPr>
                <w:lang w:val="sr-Latn-RS"/>
              </w:rPr>
              <w:t xml:space="preserve">. </w:t>
            </w:r>
            <w:r w:rsidR="00EB379A" w:rsidRPr="00EB379A">
              <w:rPr>
                <w:lang w:val="sr-Latn-RS"/>
              </w:rPr>
              <w:t>Rowohlt Taschenbuch</w:t>
            </w:r>
            <w:r w:rsidR="00EB379A">
              <w:rPr>
                <w:lang w:val="sr-Latn-RS"/>
              </w:rPr>
              <w:t xml:space="preserve">, </w:t>
            </w:r>
            <w:r w:rsidR="00EB379A" w:rsidRPr="00EB379A">
              <w:rPr>
                <w:lang w:val="sr-Latn-RS"/>
              </w:rPr>
              <w:t>Reinbek bei Hamburg</w:t>
            </w:r>
            <w:r w:rsidR="00EB379A">
              <w:rPr>
                <w:lang w:val="sr-Latn-RS"/>
              </w:rPr>
              <w:t>, 2015.</w:t>
            </w:r>
          </w:p>
          <w:p w14:paraId="6DDDB604" w14:textId="1E3178BD" w:rsidR="00FE36FC" w:rsidRDefault="00A47238" w:rsidP="00A26E1C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7</w:t>
            </w:r>
            <w:r w:rsidR="00FE36FC">
              <w:rPr>
                <w:lang w:val="sr-Latn-RS"/>
              </w:rPr>
              <w:t xml:space="preserve">. </w:t>
            </w:r>
            <w:r w:rsidR="00FE36FC" w:rsidRPr="00FE36FC">
              <w:rPr>
                <w:lang w:val="sr-Latn-RS"/>
              </w:rPr>
              <w:t xml:space="preserve">Newald, Richard: </w:t>
            </w:r>
            <w:r w:rsidR="00FE36FC" w:rsidRPr="00FE36FC">
              <w:rPr>
                <w:i/>
                <w:iCs/>
                <w:lang w:val="sr-Latn-RS"/>
              </w:rPr>
              <w:t>Von Klopstock bis zu Goethes Tod: 1750-1832. Teil 1. Ende der Aufklärung und Vorbereitung der Klassik.</w:t>
            </w:r>
            <w:r w:rsidR="00FE36FC" w:rsidRPr="00FE36FC">
              <w:rPr>
                <w:lang w:val="sr-Latn-RS"/>
              </w:rPr>
              <w:t xml:space="preserve"> C. H. Beck, München, 1959.</w:t>
            </w:r>
          </w:p>
          <w:p w14:paraId="217AF561" w14:textId="528E9369" w:rsidR="00A10FFE" w:rsidRDefault="00A47238" w:rsidP="00A26E1C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8</w:t>
            </w:r>
            <w:r w:rsidR="00A10FFE">
              <w:rPr>
                <w:lang w:val="sr-Latn-RS"/>
              </w:rPr>
              <w:t xml:space="preserve">. </w:t>
            </w:r>
            <w:r w:rsidR="00A10FFE" w:rsidRPr="00A10FFE">
              <w:rPr>
                <w:lang w:val="sr-Latn-RS"/>
              </w:rPr>
              <w:t>Kremer, Detlef</w:t>
            </w:r>
            <w:r w:rsidR="00A10FFE">
              <w:rPr>
                <w:lang w:val="sr-Latn-RS"/>
              </w:rPr>
              <w:t xml:space="preserve">: </w:t>
            </w:r>
            <w:r w:rsidR="00A10FFE" w:rsidRPr="00A10FFE">
              <w:rPr>
                <w:i/>
                <w:iCs/>
                <w:lang w:val="sr-Latn-RS"/>
              </w:rPr>
              <w:t>Romantik: Lehrbuch Germanistik</w:t>
            </w:r>
            <w:r w:rsidR="00A10FFE">
              <w:rPr>
                <w:lang w:val="sr-Latn-RS"/>
              </w:rPr>
              <w:t xml:space="preserve">. </w:t>
            </w:r>
            <w:r w:rsidR="00A10FFE" w:rsidRPr="00A10FFE">
              <w:rPr>
                <w:lang w:val="sr-Latn-RS"/>
              </w:rPr>
              <w:t>J. B. Metzler, Stuttgart</w:t>
            </w:r>
            <w:r w:rsidR="00A10FFE">
              <w:rPr>
                <w:lang w:val="sr-Latn-RS"/>
              </w:rPr>
              <w:t xml:space="preserve">, </w:t>
            </w:r>
            <w:r w:rsidR="00A10FFE" w:rsidRPr="00A10FFE">
              <w:rPr>
                <w:lang w:val="sr-Latn-RS"/>
              </w:rPr>
              <w:t>2015</w:t>
            </w:r>
            <w:r w:rsidR="00A10FFE">
              <w:rPr>
                <w:lang w:val="sr-Latn-RS"/>
              </w:rPr>
              <w:t>.</w:t>
            </w:r>
          </w:p>
          <w:p w14:paraId="159E53B7" w14:textId="4AD041A6" w:rsidR="00A10FFE" w:rsidRDefault="00A47238" w:rsidP="00A26E1C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9</w:t>
            </w:r>
            <w:r w:rsidR="00A10FFE">
              <w:rPr>
                <w:lang w:val="sr-Latn-RS"/>
              </w:rPr>
              <w:t xml:space="preserve">. </w:t>
            </w:r>
            <w:r w:rsidR="00A10FFE" w:rsidRPr="00A10FFE">
              <w:rPr>
                <w:lang w:val="sr-Latn-RS"/>
              </w:rPr>
              <w:t>Berkovskij, Naum Jakovlevič</w:t>
            </w:r>
            <w:r w:rsidR="00A10FFE">
              <w:rPr>
                <w:lang w:val="sr-Latn-RS"/>
              </w:rPr>
              <w:t xml:space="preserve">: </w:t>
            </w:r>
            <w:r w:rsidR="00A10FFE" w:rsidRPr="00A10FFE">
              <w:rPr>
                <w:i/>
                <w:iCs/>
                <w:lang w:val="sr-Latn-RS"/>
              </w:rPr>
              <w:t>Die Romantik in Deutschland</w:t>
            </w:r>
            <w:r w:rsidR="00A10FFE">
              <w:rPr>
                <w:lang w:val="sr-Latn-RS"/>
              </w:rPr>
              <w:t xml:space="preserve">. </w:t>
            </w:r>
            <w:r w:rsidR="00A10FFE" w:rsidRPr="00A10FFE">
              <w:rPr>
                <w:lang w:val="sr-Latn-RS"/>
              </w:rPr>
              <w:t>Koehler &amp; Amelang, Leipzig</w:t>
            </w:r>
            <w:r w:rsidR="00A10FFE">
              <w:rPr>
                <w:lang w:val="sr-Latn-RS"/>
              </w:rPr>
              <w:t xml:space="preserve">, </w:t>
            </w:r>
            <w:r w:rsidR="00A10FFE" w:rsidRPr="00A10FFE">
              <w:rPr>
                <w:lang w:val="sr-Latn-RS"/>
              </w:rPr>
              <w:t>1979</w:t>
            </w:r>
            <w:r w:rsidR="00A10FFE">
              <w:rPr>
                <w:lang w:val="sr-Latn-RS"/>
              </w:rPr>
              <w:t>.</w:t>
            </w:r>
          </w:p>
          <w:p w14:paraId="1E2161D0" w14:textId="72466748" w:rsidR="00937F2E" w:rsidRPr="002A087E" w:rsidRDefault="00A26E1C" w:rsidP="002A087E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>1</w:t>
            </w:r>
            <w:r w:rsidR="002A087E">
              <w:rPr>
                <w:lang w:val="sr-Cyrl-RS"/>
              </w:rPr>
              <w:t>0</w:t>
            </w:r>
            <w:r w:rsidR="00A47238">
              <w:rPr>
                <w:lang w:val="sr-Cyrl-RS"/>
              </w:rPr>
              <w:t xml:space="preserve">. </w:t>
            </w:r>
            <w:r w:rsidRPr="00A26E1C">
              <w:rPr>
                <w:lang w:val="sr-Latn-RS"/>
              </w:rPr>
              <w:t xml:space="preserve">Grubačić, Slobodan: </w:t>
            </w:r>
            <w:r w:rsidRPr="00A26E1C">
              <w:rPr>
                <w:i/>
                <w:iCs/>
                <w:lang w:val="sr-Latn-RS"/>
              </w:rPr>
              <w:t>Istorija nemačke kulture</w:t>
            </w:r>
            <w:r w:rsidRPr="00A26E1C">
              <w:rPr>
                <w:lang w:val="sr-Latn-RS"/>
              </w:rPr>
              <w:t>. Izdavačka knjižarnica Zorana Stojanovića, Sremski Karlovci/Novi Sad, 2001</w:t>
            </w:r>
            <w:r>
              <w:rPr>
                <w:lang w:val="sr-Latn-RS"/>
              </w:rPr>
              <w:t>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lastRenderedPageBreak/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lastRenderedPageBreak/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52F0" w14:textId="77777777" w:rsidR="009E744E" w:rsidRDefault="009E744E">
      <w:r>
        <w:separator/>
      </w:r>
    </w:p>
  </w:endnote>
  <w:endnote w:type="continuationSeparator" w:id="0">
    <w:p w14:paraId="13317095" w14:textId="77777777" w:rsidR="009E744E" w:rsidRDefault="009E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DA464" w14:textId="77777777" w:rsidR="009E744E" w:rsidRDefault="009E744E">
      <w:r>
        <w:separator/>
      </w:r>
    </w:p>
  </w:footnote>
  <w:footnote w:type="continuationSeparator" w:id="0">
    <w:p w14:paraId="2B53A625" w14:textId="77777777" w:rsidR="009E744E" w:rsidRDefault="009E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D3D89"/>
    <w:multiLevelType w:val="hybridMultilevel"/>
    <w:tmpl w:val="3AFA1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5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  <w:num w:numId="6" w16cid:durableId="20486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09DF"/>
    <w:rsid w:val="00001DB4"/>
    <w:rsid w:val="000056A9"/>
    <w:rsid w:val="0001324C"/>
    <w:rsid w:val="00016B59"/>
    <w:rsid w:val="000205F4"/>
    <w:rsid w:val="00020DB1"/>
    <w:rsid w:val="00037612"/>
    <w:rsid w:val="000413FF"/>
    <w:rsid w:val="00042BE3"/>
    <w:rsid w:val="00047F96"/>
    <w:rsid w:val="0005208F"/>
    <w:rsid w:val="00082B17"/>
    <w:rsid w:val="000A64BA"/>
    <w:rsid w:val="000B56B8"/>
    <w:rsid w:val="000B6872"/>
    <w:rsid w:val="000B6B79"/>
    <w:rsid w:val="000C6657"/>
    <w:rsid w:val="000D6133"/>
    <w:rsid w:val="000E1822"/>
    <w:rsid w:val="000F2186"/>
    <w:rsid w:val="000F7019"/>
    <w:rsid w:val="00125D5C"/>
    <w:rsid w:val="00160FD8"/>
    <w:rsid w:val="00175D89"/>
    <w:rsid w:val="0019399F"/>
    <w:rsid w:val="001A37DF"/>
    <w:rsid w:val="001A48ED"/>
    <w:rsid w:val="001C076A"/>
    <w:rsid w:val="001C4D4A"/>
    <w:rsid w:val="001E1E7F"/>
    <w:rsid w:val="001F79D9"/>
    <w:rsid w:val="00232A07"/>
    <w:rsid w:val="00232E11"/>
    <w:rsid w:val="002446B5"/>
    <w:rsid w:val="002562F0"/>
    <w:rsid w:val="002671AA"/>
    <w:rsid w:val="002677AF"/>
    <w:rsid w:val="002760F2"/>
    <w:rsid w:val="002A087E"/>
    <w:rsid w:val="002C6EB0"/>
    <w:rsid w:val="002E68DF"/>
    <w:rsid w:val="002E7AA4"/>
    <w:rsid w:val="003129E2"/>
    <w:rsid w:val="00314D90"/>
    <w:rsid w:val="00320DCA"/>
    <w:rsid w:val="00333594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1DEE"/>
    <w:rsid w:val="003A701D"/>
    <w:rsid w:val="003B00A0"/>
    <w:rsid w:val="003D0EF0"/>
    <w:rsid w:val="003F0AB0"/>
    <w:rsid w:val="003F129B"/>
    <w:rsid w:val="003F7412"/>
    <w:rsid w:val="00402273"/>
    <w:rsid w:val="004060AF"/>
    <w:rsid w:val="00414D9F"/>
    <w:rsid w:val="00416D10"/>
    <w:rsid w:val="00432268"/>
    <w:rsid w:val="00435BF2"/>
    <w:rsid w:val="0044642F"/>
    <w:rsid w:val="004465B0"/>
    <w:rsid w:val="00453083"/>
    <w:rsid w:val="004563EC"/>
    <w:rsid w:val="004563FF"/>
    <w:rsid w:val="00481208"/>
    <w:rsid w:val="004A3B13"/>
    <w:rsid w:val="004B02EB"/>
    <w:rsid w:val="004C5D35"/>
    <w:rsid w:val="004C7606"/>
    <w:rsid w:val="004E059F"/>
    <w:rsid w:val="004E2493"/>
    <w:rsid w:val="004E322F"/>
    <w:rsid w:val="004E55E3"/>
    <w:rsid w:val="0050561F"/>
    <w:rsid w:val="00523875"/>
    <w:rsid w:val="00543555"/>
    <w:rsid w:val="00560C24"/>
    <w:rsid w:val="005870A7"/>
    <w:rsid w:val="00596126"/>
    <w:rsid w:val="005A19FE"/>
    <w:rsid w:val="005A296E"/>
    <w:rsid w:val="005A3432"/>
    <w:rsid w:val="005C27B3"/>
    <w:rsid w:val="005E2B49"/>
    <w:rsid w:val="006023F5"/>
    <w:rsid w:val="00626785"/>
    <w:rsid w:val="00632274"/>
    <w:rsid w:val="00636D05"/>
    <w:rsid w:val="006514C4"/>
    <w:rsid w:val="0065465C"/>
    <w:rsid w:val="00654720"/>
    <w:rsid w:val="00655F0A"/>
    <w:rsid w:val="00676E24"/>
    <w:rsid w:val="006818EB"/>
    <w:rsid w:val="00690987"/>
    <w:rsid w:val="0069184A"/>
    <w:rsid w:val="006926C1"/>
    <w:rsid w:val="006A4CAD"/>
    <w:rsid w:val="006A7095"/>
    <w:rsid w:val="006C11E6"/>
    <w:rsid w:val="006C7012"/>
    <w:rsid w:val="006E34D1"/>
    <w:rsid w:val="006F1D85"/>
    <w:rsid w:val="006F48FF"/>
    <w:rsid w:val="00700D31"/>
    <w:rsid w:val="00702729"/>
    <w:rsid w:val="00787348"/>
    <w:rsid w:val="007A5293"/>
    <w:rsid w:val="007B03B7"/>
    <w:rsid w:val="007B114F"/>
    <w:rsid w:val="007B27B7"/>
    <w:rsid w:val="007B6E26"/>
    <w:rsid w:val="007C3C92"/>
    <w:rsid w:val="007E5100"/>
    <w:rsid w:val="007F1217"/>
    <w:rsid w:val="0082023F"/>
    <w:rsid w:val="008232AD"/>
    <w:rsid w:val="0082400E"/>
    <w:rsid w:val="00854690"/>
    <w:rsid w:val="00857CC3"/>
    <w:rsid w:val="00861F6D"/>
    <w:rsid w:val="00863698"/>
    <w:rsid w:val="0087309A"/>
    <w:rsid w:val="00894C81"/>
    <w:rsid w:val="008A5206"/>
    <w:rsid w:val="008B3CC2"/>
    <w:rsid w:val="008C3DA9"/>
    <w:rsid w:val="008D474B"/>
    <w:rsid w:val="008D4C1B"/>
    <w:rsid w:val="008F1C36"/>
    <w:rsid w:val="00923132"/>
    <w:rsid w:val="00934DDE"/>
    <w:rsid w:val="00937131"/>
    <w:rsid w:val="00937F2E"/>
    <w:rsid w:val="00946272"/>
    <w:rsid w:val="00960752"/>
    <w:rsid w:val="00965390"/>
    <w:rsid w:val="009A7351"/>
    <w:rsid w:val="009D2CE3"/>
    <w:rsid w:val="009E3014"/>
    <w:rsid w:val="009E744E"/>
    <w:rsid w:val="00A10FFE"/>
    <w:rsid w:val="00A15ABD"/>
    <w:rsid w:val="00A17D22"/>
    <w:rsid w:val="00A23225"/>
    <w:rsid w:val="00A26E1C"/>
    <w:rsid w:val="00A30EEE"/>
    <w:rsid w:val="00A32EB9"/>
    <w:rsid w:val="00A47238"/>
    <w:rsid w:val="00A5721B"/>
    <w:rsid w:val="00A64B5C"/>
    <w:rsid w:val="00A74BFF"/>
    <w:rsid w:val="00A8215C"/>
    <w:rsid w:val="00A83266"/>
    <w:rsid w:val="00A91357"/>
    <w:rsid w:val="00AA08AF"/>
    <w:rsid w:val="00AA700C"/>
    <w:rsid w:val="00AC72D4"/>
    <w:rsid w:val="00AD23E3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4764"/>
    <w:rsid w:val="00C06D74"/>
    <w:rsid w:val="00C129E1"/>
    <w:rsid w:val="00C17332"/>
    <w:rsid w:val="00C30837"/>
    <w:rsid w:val="00C35A68"/>
    <w:rsid w:val="00C4734E"/>
    <w:rsid w:val="00C53247"/>
    <w:rsid w:val="00C57597"/>
    <w:rsid w:val="00C65BAA"/>
    <w:rsid w:val="00C831E7"/>
    <w:rsid w:val="00C84C0A"/>
    <w:rsid w:val="00C858F1"/>
    <w:rsid w:val="00C9170B"/>
    <w:rsid w:val="00CA5A33"/>
    <w:rsid w:val="00CB3D05"/>
    <w:rsid w:val="00CC0851"/>
    <w:rsid w:val="00CC3F45"/>
    <w:rsid w:val="00CC61D1"/>
    <w:rsid w:val="00CD231F"/>
    <w:rsid w:val="00CF31FA"/>
    <w:rsid w:val="00CF7E2C"/>
    <w:rsid w:val="00D31008"/>
    <w:rsid w:val="00D4438A"/>
    <w:rsid w:val="00D540CC"/>
    <w:rsid w:val="00D66EC9"/>
    <w:rsid w:val="00D6759D"/>
    <w:rsid w:val="00D7706B"/>
    <w:rsid w:val="00D9070A"/>
    <w:rsid w:val="00DA1A85"/>
    <w:rsid w:val="00DA6C11"/>
    <w:rsid w:val="00DB3E78"/>
    <w:rsid w:val="00DC14DB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42B09"/>
    <w:rsid w:val="00E62A32"/>
    <w:rsid w:val="00E70B65"/>
    <w:rsid w:val="00EB3393"/>
    <w:rsid w:val="00EB379A"/>
    <w:rsid w:val="00EB6085"/>
    <w:rsid w:val="00EB6A6F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057A"/>
    <w:rsid w:val="00F4203A"/>
    <w:rsid w:val="00F5017E"/>
    <w:rsid w:val="00F539F0"/>
    <w:rsid w:val="00F6121B"/>
    <w:rsid w:val="00F63E79"/>
    <w:rsid w:val="00F73D94"/>
    <w:rsid w:val="00F7600D"/>
    <w:rsid w:val="00F919AB"/>
    <w:rsid w:val="00F97C79"/>
    <w:rsid w:val="00FA3F42"/>
    <w:rsid w:val="00FB6724"/>
    <w:rsid w:val="00FC29CE"/>
    <w:rsid w:val="00FE36FC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070E-AFDA-452F-B5F2-5E2A157B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30</cp:revision>
  <cp:lastPrinted>2008-06-10T11:57:00Z</cp:lastPrinted>
  <dcterms:created xsi:type="dcterms:W3CDTF">2021-10-28T09:13:00Z</dcterms:created>
  <dcterms:modified xsi:type="dcterms:W3CDTF">2024-09-10T09:04:00Z</dcterms:modified>
</cp:coreProperties>
</file>