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528" w:rsidRDefault="00DD2492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 xml:space="preserve">Спецификација  предмета </w:t>
      </w:r>
    </w:p>
    <w:tbl>
      <w:tblPr>
        <w:tblStyle w:val="a"/>
        <w:tblW w:w="97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3"/>
        <w:gridCol w:w="1049"/>
        <w:gridCol w:w="833"/>
        <w:gridCol w:w="1895"/>
        <w:gridCol w:w="600"/>
        <w:gridCol w:w="2313"/>
        <w:gridCol w:w="342"/>
        <w:gridCol w:w="1271"/>
      </w:tblGrid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програм/студијски програми: НЕМАЧКИ ЈЕЗИК И КЊИЖЕВНОСТ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Врста и ниво студија: Основне академске студије, седми семестар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предмета: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Контрастивна граматика немачког и српског језика 1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Pr="00FE706D" w:rsidRDefault="00DD2492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Наставник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09485B">
              <w:rPr>
                <w:b/>
                <w:sz w:val="22"/>
                <w:szCs w:val="22"/>
                <w:lang w:val="sr-Cyrl-RS"/>
              </w:rPr>
              <w:t>Момчиловић М. Николета</w:t>
            </w:r>
          </w:p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Сарадник: </w:t>
            </w:r>
            <w:r>
              <w:rPr>
                <w:b/>
                <w:sz w:val="22"/>
                <w:szCs w:val="22"/>
              </w:rPr>
              <w:t>Стаменковић З. Катарина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предмета: обавезни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Pr="00F82766" w:rsidRDefault="00DD2492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 xml:space="preserve">Број ЕСПБ: </w:t>
            </w:r>
            <w:r w:rsidR="00F82766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Услов: /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Циљ предмета: </w:t>
            </w:r>
          </w:p>
          <w:p w:rsidR="00263528" w:rsidRDefault="00DD24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Стицање знања о појмовима, методама и карактеристикама контрастивне граматике, о развоју контрастивне граматике у Немачкој и код нас</w:t>
            </w:r>
            <w:r>
              <w:rPr>
                <w:sz w:val="22"/>
                <w:szCs w:val="22"/>
              </w:rPr>
              <w:t>, и блиских дисципли</w:t>
            </w:r>
            <w:bookmarkStart w:id="0" w:name="_GoBack"/>
            <w:bookmarkEnd w:id="0"/>
            <w:r>
              <w:rPr>
                <w:sz w:val="22"/>
                <w:szCs w:val="22"/>
              </w:rPr>
              <w:t>на контрастивне анализе. Овладавање контрастивном методологијом. Препознавање, разматрање и основно теоријско моделовање подударности, сличности и разлика између немачког и српског језика на плану морфологије и морфосинтаксе из методоло</w:t>
            </w:r>
            <w:r>
              <w:rPr>
                <w:sz w:val="22"/>
                <w:szCs w:val="22"/>
              </w:rPr>
              <w:t xml:space="preserve">шке перспективе контрастивне, компаративне и конфронтативне лингвистике. 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Исход предмета: </w:t>
            </w:r>
          </w:p>
          <w:p w:rsidR="00263528" w:rsidRDefault="00DD2492">
            <w:pPr>
              <w:jc w:val="both"/>
              <w:rPr>
                <w:sz w:val="22"/>
                <w:szCs w:val="22"/>
              </w:rPr>
            </w:pPr>
            <w:bookmarkStart w:id="1" w:name="_gjdgxs" w:colFirst="0" w:colLast="0"/>
            <w:bookmarkEnd w:id="1"/>
            <w:r>
              <w:rPr>
                <w:sz w:val="22"/>
                <w:szCs w:val="22"/>
              </w:rPr>
              <w:t xml:space="preserve">Студент познаје битне појмове, методе и карактеристике контрастивне граматике и њихову примену у научном промишљању језика. Студент познаје основне поступке </w:t>
            </w:r>
            <w:r>
              <w:rPr>
                <w:sz w:val="22"/>
                <w:szCs w:val="22"/>
              </w:rPr>
              <w:t>међујезичке анализе у области морфологије и морфосинтаксе. Студент уме критички да анализира постојећа сазнања у подручју контрастивних и њима блиских истраживања немачког и српског језика на овим релевантним нивоима. У стању је да састави библиографску ос</w:t>
            </w:r>
            <w:r>
              <w:rPr>
                <w:sz w:val="22"/>
                <w:szCs w:val="22"/>
              </w:rPr>
              <w:t>нову за контрастивно истраживање немачког и српског језика у домену морфологије и морфосинтаксе.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Садржај предмета:</w:t>
            </w:r>
            <w:r>
              <w:rPr>
                <w:sz w:val="22"/>
                <w:szCs w:val="22"/>
              </w:rPr>
              <w:t xml:space="preserve"> </w:t>
            </w:r>
          </w:p>
          <w:p w:rsidR="00263528" w:rsidRDefault="00DD24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Дефиниција и предмет контрастивне граматике, појмови </w:t>
            </w:r>
            <w:r>
              <w:rPr>
                <w:i/>
                <w:sz w:val="22"/>
                <w:szCs w:val="22"/>
              </w:rPr>
              <w:t>контрастивна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компаративна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sz w:val="22"/>
                <w:szCs w:val="22"/>
              </w:rPr>
              <w:t>конфротативна</w:t>
            </w:r>
            <w:r>
              <w:rPr>
                <w:sz w:val="22"/>
                <w:szCs w:val="22"/>
              </w:rPr>
              <w:t xml:space="preserve"> лингвистика. Почеци, развој и представници.</w:t>
            </w:r>
            <w:r>
              <w:rPr>
                <w:sz w:val="22"/>
                <w:szCs w:val="22"/>
              </w:rPr>
              <w:t xml:space="preserve"> Контрастивна граматика и њен развој у Немачкој. Контрастивна граматика код нас. Контрастивна граматика као лингвистичка дисциплина. Контрастирање савременог немачког и српског језика у области врста речи. Контрастирање савременог немачког и српског језика</w:t>
            </w:r>
            <w:r>
              <w:rPr>
                <w:sz w:val="22"/>
                <w:szCs w:val="22"/>
              </w:rPr>
              <w:t xml:space="preserve"> у области морфологије и морфосинтаксе, основне карактеристике морфема и фразема у два језика, сличности и разлике на ова два поља, коришћење речника, лексикона и других извора за потребе истраживања на овим пољима. Важност контрастирања морфема, речи и фр</w:t>
            </w:r>
            <w:r>
              <w:rPr>
                <w:sz w:val="22"/>
                <w:szCs w:val="22"/>
              </w:rPr>
              <w:t>азема за процес превођења и наставу немачког језика као страног.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r>
              <w:rPr>
                <w:b/>
              </w:rPr>
              <w:t xml:space="preserve">Литература: </w:t>
            </w:r>
          </w:p>
          <w:p w:rsidR="00263528" w:rsidRDefault="00DD2492">
            <w:pPr>
              <w:numPr>
                <w:ilvl w:val="0"/>
                <w:numId w:val="1"/>
              </w:numPr>
              <w:ind w:left="372" w:hanging="338"/>
              <w:jc w:val="both"/>
            </w:pPr>
            <w:r>
              <w:t>Engel, U.; Srdić, S.;Alanović, M.:Deutsch</w:t>
            </w:r>
            <w:r>
              <w:t>-serbische kontrastive Grammatik.Teil I:Der Satz.Otto Sagner Verlag,München/Berlin/Washington,2012</w:t>
            </w:r>
          </w:p>
          <w:p w:rsidR="00263528" w:rsidRDefault="00DD2492">
            <w:pPr>
              <w:numPr>
                <w:ilvl w:val="0"/>
                <w:numId w:val="1"/>
              </w:numPr>
              <w:ind w:left="372" w:hanging="338"/>
              <w:jc w:val="both"/>
            </w:pPr>
            <w:r>
              <w:t>Alanović, M.;Djurović,A.;Engel,U.;Srdić, S.:Deutsch-serbische kontrastive Grammatik.Teil II, Das Nomen und der nominale Bereich. Otto Sagner, München/Washing</w:t>
            </w:r>
            <w:r>
              <w:t>ton D.C., 2014.</w:t>
            </w:r>
          </w:p>
          <w:p w:rsidR="00263528" w:rsidRDefault="00DD2492">
            <w:pPr>
              <w:numPr>
                <w:ilvl w:val="0"/>
                <w:numId w:val="1"/>
              </w:numPr>
              <w:ind w:left="372" w:hanging="338"/>
              <w:jc w:val="both"/>
            </w:pPr>
            <w:r>
              <w:t xml:space="preserve"> Alanović,M.;Engel,U,;Ivanović,B., Ninković,S.: Deutsch-serbische kontrastive Grammatik.Teil III:Verb und Verbalkomplex, Otto Sagner, München/Washington D.C., 2014.</w:t>
            </w:r>
          </w:p>
          <w:p w:rsidR="00263528" w:rsidRDefault="00DD2492">
            <w:pPr>
              <w:numPr>
                <w:ilvl w:val="0"/>
                <w:numId w:val="1"/>
              </w:numPr>
              <w:ind w:left="372" w:hanging="338"/>
            </w:pPr>
            <w:r>
              <w:t>Đurović,A.,Ivanović,B.,Srdić,S.,Engel,U.,Alanović,M.:Deutsch-serbische kontrastive Grammatik.Teil IV.Partikeln,Kovač Verlag,Hamburg,2017.</w:t>
            </w:r>
          </w:p>
          <w:p w:rsidR="00263528" w:rsidRDefault="00DD2492">
            <w:pPr>
              <w:numPr>
                <w:ilvl w:val="0"/>
                <w:numId w:val="1"/>
              </w:numPr>
              <w:ind w:left="372" w:hanging="338"/>
              <w:jc w:val="both"/>
            </w:pPr>
            <w:r>
              <w:t>Engel,U.,Alanović, M., Ninković, S.: Deutsch-serbische kontrastive Grammatik.Teil V.Vom Text zum Laut,Kovač Verlag,Ha</w:t>
            </w:r>
            <w:r>
              <w:t>mburg,2018.</w:t>
            </w:r>
          </w:p>
          <w:p w:rsidR="00237BC8" w:rsidRPr="00237BC8" w:rsidRDefault="00237BC8" w:rsidP="00237BC8">
            <w:pPr>
              <w:ind w:left="34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Додатна:</w:t>
            </w:r>
          </w:p>
          <w:p w:rsidR="00237BC8" w:rsidRDefault="00237BC8" w:rsidP="00237BC8">
            <w:pPr>
              <w:numPr>
                <w:ilvl w:val="0"/>
                <w:numId w:val="1"/>
              </w:numPr>
              <w:ind w:left="372" w:hanging="338"/>
              <w:jc w:val="both"/>
            </w:pPr>
            <w:r>
              <w:t xml:space="preserve">Rein, K.: </w:t>
            </w:r>
            <w:r>
              <w:rPr>
                <w:i/>
              </w:rPr>
              <w:t>Einführung in die kontrastive Linguistik</w:t>
            </w:r>
            <w:r>
              <w:t>. Wissenschaftliche Buchgesellschaft, Darmstadt, 1983.</w:t>
            </w:r>
          </w:p>
          <w:p w:rsidR="00237BC8" w:rsidRDefault="00237BC8" w:rsidP="00237BC8">
            <w:pPr>
              <w:numPr>
                <w:ilvl w:val="0"/>
                <w:numId w:val="1"/>
              </w:numPr>
              <w:ind w:left="372" w:hanging="338"/>
              <w:jc w:val="both"/>
            </w:pPr>
            <w:r>
              <w:t xml:space="preserve">Engel, U., Žiletić, Z., Kontrastive Analysen Deutsch- Serbisch/ Kroatisch: eine Übersicht. In: Helbig, G. et al.: </w:t>
            </w:r>
            <w:r>
              <w:rPr>
                <w:i/>
              </w:rPr>
              <w:t>Deutsch als Fremdsprache: Ein internationlaes Handbuch</w:t>
            </w:r>
            <w:r>
              <w:t>. Walter de Gruyter, Berlin/NewYork, 2001, 403–410..</w:t>
            </w:r>
          </w:p>
        </w:tc>
      </w:tr>
      <w:tr w:rsidR="00263528">
        <w:trPr>
          <w:jc w:val="center"/>
        </w:trPr>
        <w:tc>
          <w:tcPr>
            <w:tcW w:w="8133" w:type="dxa"/>
            <w:gridSpan w:val="6"/>
          </w:tcPr>
          <w:p w:rsidR="00263528" w:rsidRDefault="00DD2492">
            <w:r>
              <w:rPr>
                <w:b/>
              </w:rPr>
              <w:t>Број часова  активне наставе</w:t>
            </w:r>
          </w:p>
        </w:tc>
        <w:tc>
          <w:tcPr>
            <w:tcW w:w="1613" w:type="dxa"/>
            <w:gridSpan w:val="2"/>
            <w:vMerge w:val="restart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Остали часови</w:t>
            </w:r>
          </w:p>
        </w:tc>
      </w:tr>
      <w:tr w:rsidR="00263528">
        <w:trPr>
          <w:jc w:val="center"/>
        </w:trPr>
        <w:tc>
          <w:tcPr>
            <w:tcW w:w="1443" w:type="dxa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Предавања:</w:t>
            </w:r>
          </w:p>
          <w:p w:rsidR="00263528" w:rsidRDefault="00DD24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9" w:type="dxa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Вежбе: </w:t>
            </w:r>
          </w:p>
          <w:p w:rsidR="00263528" w:rsidRPr="00013CC7" w:rsidRDefault="00013CC7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3328" w:type="dxa"/>
            <w:gridSpan w:val="3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 облици наставе:</w:t>
            </w:r>
          </w:p>
        </w:tc>
        <w:tc>
          <w:tcPr>
            <w:tcW w:w="2313" w:type="dxa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истраживачки рад:</w:t>
            </w:r>
          </w:p>
        </w:tc>
        <w:tc>
          <w:tcPr>
            <w:tcW w:w="1613" w:type="dxa"/>
            <w:gridSpan w:val="2"/>
            <w:vMerge/>
          </w:tcPr>
          <w:p w:rsidR="00263528" w:rsidRDefault="002635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Методе извођења наставе</w:t>
            </w:r>
          </w:p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Mонолошка, дијалошка, консултативна.</w:t>
            </w:r>
          </w:p>
        </w:tc>
      </w:tr>
      <w:tr w:rsidR="00263528">
        <w:trPr>
          <w:jc w:val="center"/>
        </w:trPr>
        <w:tc>
          <w:tcPr>
            <w:tcW w:w="9746" w:type="dxa"/>
            <w:gridSpan w:val="8"/>
          </w:tcPr>
          <w:p w:rsidR="00263528" w:rsidRDefault="00DD249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263528">
        <w:trPr>
          <w:jc w:val="center"/>
        </w:trPr>
        <w:tc>
          <w:tcPr>
            <w:tcW w:w="3325" w:type="dxa"/>
            <w:gridSpan w:val="3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895" w:type="dxa"/>
          </w:tcPr>
          <w:p w:rsidR="00263528" w:rsidRPr="006E2759" w:rsidRDefault="006E2759">
            <w:pPr>
              <w:rPr>
                <w:bCs/>
                <w:sz w:val="22"/>
                <w:szCs w:val="22"/>
              </w:rPr>
            </w:pPr>
            <w:r w:rsidRPr="006E2759">
              <w:rPr>
                <w:bCs/>
                <w:sz w:val="22"/>
                <w:szCs w:val="22"/>
                <w:lang w:val="sr-Cyrl-RS"/>
              </w:rPr>
              <w:t xml:space="preserve">40 </w:t>
            </w:r>
            <w:r>
              <w:rPr>
                <w:bCs/>
                <w:sz w:val="22"/>
                <w:szCs w:val="22"/>
                <w:lang w:val="sr-Cyrl-RS"/>
              </w:rPr>
              <w:t>п</w:t>
            </w:r>
            <w:r w:rsidRPr="006E2759">
              <w:rPr>
                <w:bCs/>
                <w:sz w:val="22"/>
                <w:szCs w:val="22"/>
              </w:rPr>
              <w:t>оена</w:t>
            </w:r>
          </w:p>
        </w:tc>
        <w:tc>
          <w:tcPr>
            <w:tcW w:w="3255" w:type="dxa"/>
            <w:gridSpan w:val="3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271" w:type="dxa"/>
          </w:tcPr>
          <w:p w:rsidR="00263528" w:rsidRDefault="00013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 xml:space="preserve">60 </w:t>
            </w:r>
            <w:r>
              <w:rPr>
                <w:sz w:val="22"/>
                <w:szCs w:val="22"/>
              </w:rPr>
              <w:t>поена</w:t>
            </w:r>
          </w:p>
        </w:tc>
      </w:tr>
      <w:tr w:rsidR="00263528">
        <w:trPr>
          <w:jc w:val="center"/>
        </w:trPr>
        <w:tc>
          <w:tcPr>
            <w:tcW w:w="3325" w:type="dxa"/>
            <w:gridSpan w:val="3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колоквијум</w:t>
            </w:r>
          </w:p>
        </w:tc>
        <w:tc>
          <w:tcPr>
            <w:tcW w:w="1895" w:type="dxa"/>
          </w:tcPr>
          <w:p w:rsidR="00263528" w:rsidRDefault="00013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4</w:t>
            </w:r>
            <w:r>
              <w:rPr>
                <w:sz w:val="22"/>
                <w:szCs w:val="22"/>
              </w:rPr>
              <w:t>0 поена</w:t>
            </w:r>
          </w:p>
        </w:tc>
        <w:tc>
          <w:tcPr>
            <w:tcW w:w="3255" w:type="dxa"/>
            <w:gridSpan w:val="3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271" w:type="dxa"/>
          </w:tcPr>
          <w:p w:rsidR="00263528" w:rsidRPr="00013CC7" w:rsidRDefault="00013CC7" w:rsidP="00013CC7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>поена</w:t>
            </w:r>
          </w:p>
        </w:tc>
      </w:tr>
      <w:tr w:rsidR="00263528">
        <w:trPr>
          <w:jc w:val="center"/>
        </w:trPr>
        <w:tc>
          <w:tcPr>
            <w:tcW w:w="3325" w:type="dxa"/>
            <w:gridSpan w:val="3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практична настава</w:t>
            </w:r>
          </w:p>
        </w:tc>
        <w:tc>
          <w:tcPr>
            <w:tcW w:w="1895" w:type="dxa"/>
          </w:tcPr>
          <w:p w:rsidR="00263528" w:rsidRDefault="00263528">
            <w:pPr>
              <w:rPr>
                <w:sz w:val="22"/>
                <w:szCs w:val="22"/>
              </w:rPr>
            </w:pPr>
          </w:p>
        </w:tc>
        <w:tc>
          <w:tcPr>
            <w:tcW w:w="3255" w:type="dxa"/>
            <w:gridSpan w:val="3"/>
          </w:tcPr>
          <w:p w:rsidR="00263528" w:rsidRDefault="00DD2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усмени испит</w:t>
            </w:r>
          </w:p>
        </w:tc>
        <w:tc>
          <w:tcPr>
            <w:tcW w:w="1271" w:type="dxa"/>
          </w:tcPr>
          <w:p w:rsidR="00263528" w:rsidRPr="00013CC7" w:rsidRDefault="00263528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</w:tr>
    </w:tbl>
    <w:p w:rsidR="00263528" w:rsidRDefault="00263528"/>
    <w:sectPr w:rsidR="00263528">
      <w:headerReference w:type="default" r:id="rId7"/>
      <w:footerReference w:type="default" r:id="rId8"/>
      <w:pgSz w:w="11907" w:h="16840"/>
      <w:pgMar w:top="1134" w:right="851" w:bottom="640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492" w:rsidRDefault="00DD2492">
      <w:r>
        <w:separator/>
      </w:r>
    </w:p>
  </w:endnote>
  <w:endnote w:type="continuationSeparator" w:id="0">
    <w:p w:rsidR="00DD2492" w:rsidRDefault="00DD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528" w:rsidRDefault="00DD249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>www.filfak.ni.ac.yu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492" w:rsidRDefault="00DD2492">
      <w:r>
        <w:separator/>
      </w:r>
    </w:p>
  </w:footnote>
  <w:footnote w:type="continuationSeparator" w:id="0">
    <w:p w:rsidR="00DD2492" w:rsidRDefault="00DD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528" w:rsidRDefault="00DD249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263528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:rsidR="00263528" w:rsidRDefault="00DD249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263528" w:rsidRDefault="00DD249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263528" w:rsidRDefault="00DD249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:rsidR="00263528" w:rsidRDefault="00DD2492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263528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:rsidR="00263528" w:rsidRDefault="0026352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:rsidR="00263528" w:rsidRDefault="00DD249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:rsidR="00263528" w:rsidRDefault="0026352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263528">
      <w:trPr>
        <w:trHeight w:val="440"/>
        <w:jc w:val="center"/>
      </w:trPr>
      <w:tc>
        <w:tcPr>
          <w:tcW w:w="1515" w:type="dxa"/>
          <w:vMerge/>
          <w:shd w:val="clear" w:color="auto" w:fill="auto"/>
        </w:tcPr>
        <w:p w:rsidR="00263528" w:rsidRDefault="0026352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:rsidR="00263528" w:rsidRDefault="00DD249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</w:t>
          </w:r>
          <w:r>
            <w:rPr>
              <w:b/>
              <w:color w:val="333399"/>
              <w:sz w:val="24"/>
              <w:szCs w:val="24"/>
            </w:rPr>
            <w:t>академске студије</w:t>
          </w:r>
        </w:p>
        <w:p w:rsidR="00263528" w:rsidRDefault="00DD249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:rsidR="00263528" w:rsidRDefault="0026352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263528" w:rsidRDefault="00DD249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2060B"/>
    <w:multiLevelType w:val="multilevel"/>
    <w:tmpl w:val="11F404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528"/>
    <w:rsid w:val="00013CC7"/>
    <w:rsid w:val="0009485B"/>
    <w:rsid w:val="00237BC8"/>
    <w:rsid w:val="00263528"/>
    <w:rsid w:val="00490973"/>
    <w:rsid w:val="005109BE"/>
    <w:rsid w:val="0068780A"/>
    <w:rsid w:val="006E2759"/>
    <w:rsid w:val="008F5845"/>
    <w:rsid w:val="00DD2492"/>
    <w:rsid w:val="00EC7161"/>
    <w:rsid w:val="00F82766"/>
    <w:rsid w:val="00FE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66495"/>
  <w15:docId w15:val="{786790D6-117C-4749-89B2-07D6D24E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de-D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widowControl/>
      <w:jc w:val="both"/>
      <w:outlineLvl w:val="0"/>
    </w:pPr>
    <w:rPr>
      <w:b/>
      <w:i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2024-07-07T18:27:00Z</dcterms:created>
  <dcterms:modified xsi:type="dcterms:W3CDTF">2024-09-12T09:49:00Z</dcterms:modified>
</cp:coreProperties>
</file>